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EFA1" w14:textId="77777777" w:rsidR="00A11F89" w:rsidRPr="00F86F0B" w:rsidRDefault="00A11F89" w:rsidP="00A11F89">
      <w:pPr>
        <w:spacing w:after="0" w:line="240" w:lineRule="auto"/>
        <w:jc w:val="center"/>
        <w:rPr>
          <w:rFonts w:ascii="Times New Roman" w:eastAsia="Times New Roman" w:hAnsi="Times New Roman" w:cs="Times New Roman"/>
          <w:b/>
          <w:sz w:val="24"/>
          <w:szCs w:val="24"/>
          <w:lang w:val="ro-MD" w:eastAsia="ru-RU"/>
        </w:rPr>
      </w:pPr>
      <w:r w:rsidRPr="00F86F0B">
        <w:rPr>
          <w:rFonts w:ascii="Times New Roman" w:eastAsia="Times New Roman" w:hAnsi="Times New Roman" w:cs="Times New Roman"/>
          <w:b/>
          <w:sz w:val="24"/>
          <w:szCs w:val="24"/>
          <w:lang w:val="ro-MD" w:eastAsia="ru-RU"/>
        </w:rPr>
        <w:t>SINTEZA</w:t>
      </w:r>
    </w:p>
    <w:p w14:paraId="0F80A65E" w14:textId="77777777" w:rsidR="00A11F89" w:rsidRPr="00F86F0B" w:rsidRDefault="00A11F89" w:rsidP="00A11F89">
      <w:pPr>
        <w:spacing w:after="0" w:line="240" w:lineRule="auto"/>
        <w:jc w:val="center"/>
        <w:rPr>
          <w:rFonts w:ascii="Times New Roman" w:eastAsia="Times New Roman" w:hAnsi="Times New Roman" w:cs="Times New Roman"/>
          <w:b/>
          <w:sz w:val="24"/>
          <w:szCs w:val="24"/>
          <w:lang w:val="ro-MD" w:eastAsia="ru-RU"/>
        </w:rPr>
      </w:pPr>
      <w:r w:rsidRPr="00F86F0B">
        <w:rPr>
          <w:rFonts w:ascii="Times New Roman" w:eastAsia="Times New Roman" w:hAnsi="Times New Roman" w:cs="Times New Roman"/>
          <w:b/>
          <w:sz w:val="24"/>
          <w:szCs w:val="24"/>
          <w:lang w:val="ro-MD" w:eastAsia="ru-RU"/>
        </w:rPr>
        <w:t>obiecțiilor și p</w:t>
      </w:r>
      <w:bookmarkStart w:id="0" w:name="_GoBack"/>
      <w:bookmarkEnd w:id="0"/>
      <w:r w:rsidRPr="00F86F0B">
        <w:rPr>
          <w:rFonts w:ascii="Times New Roman" w:eastAsia="Times New Roman" w:hAnsi="Times New Roman" w:cs="Times New Roman"/>
          <w:b/>
          <w:sz w:val="24"/>
          <w:szCs w:val="24"/>
          <w:lang w:val="ro-MD" w:eastAsia="ru-RU"/>
        </w:rPr>
        <w:t>ropunerilor/recomandărilor</w:t>
      </w:r>
    </w:p>
    <w:p w14:paraId="557B2470" w14:textId="77777777" w:rsidR="00A11F89" w:rsidRPr="00F86F0B" w:rsidRDefault="00A11F89" w:rsidP="00A11F89">
      <w:pPr>
        <w:spacing w:after="0" w:line="240" w:lineRule="auto"/>
        <w:jc w:val="center"/>
        <w:rPr>
          <w:rFonts w:ascii="Times New Roman" w:eastAsia="Times New Roman" w:hAnsi="Times New Roman" w:cs="Times New Roman"/>
          <w:b/>
          <w:sz w:val="24"/>
          <w:szCs w:val="24"/>
          <w:lang w:val="ro-MD" w:eastAsia="ru-RU"/>
        </w:rPr>
      </w:pPr>
      <w:r w:rsidRPr="00F86F0B">
        <w:rPr>
          <w:rFonts w:ascii="Times New Roman" w:eastAsia="Times New Roman" w:hAnsi="Times New Roman" w:cs="Times New Roman"/>
          <w:b/>
          <w:sz w:val="24"/>
          <w:szCs w:val="24"/>
          <w:lang w:val="ro-MD" w:eastAsia="ru-RU"/>
        </w:rPr>
        <w:t>(structurată pe articole sau puncte din proiect)</w:t>
      </w:r>
    </w:p>
    <w:p w14:paraId="7031B0AE" w14:textId="77777777" w:rsidR="00A11F89" w:rsidRPr="00F86F0B" w:rsidRDefault="00A11F89" w:rsidP="00A11F89">
      <w:pPr>
        <w:spacing w:after="0" w:line="240" w:lineRule="auto"/>
        <w:jc w:val="center"/>
        <w:rPr>
          <w:rFonts w:ascii="Times New Roman" w:eastAsia="Times New Roman" w:hAnsi="Times New Roman" w:cs="Times New Roman"/>
          <w:b/>
          <w:sz w:val="24"/>
          <w:szCs w:val="24"/>
          <w:lang w:val="ro-MD" w:eastAsia="ru-RU"/>
        </w:rPr>
      </w:pPr>
      <w:r w:rsidRPr="00F86F0B">
        <w:rPr>
          <w:rFonts w:ascii="Times New Roman" w:eastAsia="Times New Roman" w:hAnsi="Times New Roman" w:cs="Times New Roman"/>
          <w:b/>
          <w:sz w:val="24"/>
          <w:szCs w:val="24"/>
          <w:lang w:val="ro-MD" w:eastAsia="ru-RU"/>
        </w:rPr>
        <w:t>la proiectul Hotărârii Comitetului executiv al Băncii Naționale a Moldovei</w:t>
      </w:r>
    </w:p>
    <w:p w14:paraId="3D53F4CD" w14:textId="77777777" w:rsidR="00A11F89" w:rsidRPr="00F86F0B" w:rsidRDefault="00A11F89" w:rsidP="00A823FA">
      <w:pPr>
        <w:spacing w:after="0"/>
        <w:ind w:firstLine="600"/>
        <w:jc w:val="center"/>
        <w:rPr>
          <w:rFonts w:ascii="Times New Roman" w:hAnsi="Times New Roman" w:cs="Times New Roman"/>
          <w:sz w:val="24"/>
          <w:szCs w:val="24"/>
          <w:lang w:val="ro-MD"/>
        </w:rPr>
      </w:pPr>
      <w:r w:rsidRPr="00F86F0B">
        <w:rPr>
          <w:rFonts w:ascii="Times New Roman" w:eastAsia="Times New Roman" w:hAnsi="Times New Roman" w:cs="Times New Roman"/>
          <w:b/>
          <w:sz w:val="24"/>
          <w:szCs w:val="24"/>
          <w:lang w:val="ro-MD" w:eastAsia="ru-RU"/>
        </w:rPr>
        <w:t xml:space="preserve">„Pentru </w:t>
      </w:r>
      <w:r w:rsidRPr="00F86F0B">
        <w:rPr>
          <w:rFonts w:ascii="Times New Roman" w:eastAsia="Times New Roman" w:hAnsi="Times New Roman" w:cs="Times New Roman"/>
          <w:b/>
          <w:kern w:val="36"/>
          <w:sz w:val="24"/>
          <w:szCs w:val="24"/>
          <w:lang w:val="ro-MD"/>
        </w:rPr>
        <w:t>modificarea</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b/>
          <w:sz w:val="24"/>
          <w:szCs w:val="24"/>
          <w:lang w:val="ro-MD"/>
        </w:rPr>
        <w:t>unor acte normative ale</w:t>
      </w:r>
      <w:r w:rsidRPr="00F86F0B">
        <w:rPr>
          <w:rFonts w:ascii="Times New Roman" w:eastAsia="Times New Roman" w:hAnsi="Times New Roman" w:cs="Times New Roman"/>
          <w:b/>
          <w:kern w:val="36"/>
          <w:sz w:val="24"/>
          <w:szCs w:val="24"/>
          <w:lang w:val="ro-MD"/>
        </w:rPr>
        <w:t xml:space="preserve"> Băncii Naționale a Moldovei</w:t>
      </w:r>
      <w:r w:rsidRPr="00F86F0B">
        <w:rPr>
          <w:rFonts w:ascii="Times New Roman" w:eastAsia="Times New Roman" w:hAnsi="Times New Roman" w:cs="Times New Roman"/>
          <w:b/>
          <w:sz w:val="24"/>
          <w:szCs w:val="24"/>
          <w:lang w:val="ro-MD" w:eastAsia="ru-RU"/>
        </w:rPr>
        <w:t>”</w:t>
      </w:r>
      <w:r w:rsidRPr="00F86F0B">
        <w:rPr>
          <w:rFonts w:ascii="Times New Roman" w:hAnsi="Times New Roman" w:cs="Times New Roman"/>
          <w:sz w:val="24"/>
          <w:szCs w:val="24"/>
          <w:lang w:val="ro-MD"/>
        </w:rPr>
        <w:t xml:space="preserve"> </w:t>
      </w:r>
    </w:p>
    <w:p w14:paraId="21C3D46C" w14:textId="3CB55440" w:rsidR="00A11F89" w:rsidRPr="00F86F0B" w:rsidRDefault="00A11F89" w:rsidP="00A823FA">
      <w:pPr>
        <w:spacing w:after="0" w:line="240" w:lineRule="auto"/>
        <w:jc w:val="center"/>
        <w:rPr>
          <w:rFonts w:ascii="Times New Roman" w:eastAsia="Times New Roman" w:hAnsi="Times New Roman" w:cs="Times New Roman"/>
          <w:b/>
          <w:sz w:val="24"/>
          <w:szCs w:val="24"/>
          <w:lang w:val="ro-MD" w:eastAsia="ru-RU"/>
        </w:rPr>
      </w:pPr>
      <w:r w:rsidRPr="00F86F0B">
        <w:rPr>
          <w:rFonts w:ascii="Times New Roman" w:eastAsia="Times New Roman" w:hAnsi="Times New Roman" w:cs="Times New Roman"/>
          <w:sz w:val="24"/>
          <w:szCs w:val="24"/>
          <w:lang w:val="ro-MD" w:eastAsia="ru-RU"/>
        </w:rPr>
        <w:t>(în continuare - proiectul HCE)</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559"/>
        <w:gridCol w:w="850"/>
        <w:gridCol w:w="4251"/>
        <w:gridCol w:w="3404"/>
      </w:tblGrid>
      <w:tr w:rsidR="00A11F89" w:rsidRPr="00F86F0B" w14:paraId="44D98D8B" w14:textId="77777777" w:rsidTr="00A823FA">
        <w:tc>
          <w:tcPr>
            <w:tcW w:w="1449" w:type="pct"/>
            <w:shd w:val="clear" w:color="auto" w:fill="auto"/>
          </w:tcPr>
          <w:p w14:paraId="70B90521"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Conținutul articolelor/ punctelor din proiectul prezentat spre avizare</w:t>
            </w:r>
          </w:p>
        </w:tc>
        <w:tc>
          <w:tcPr>
            <w:tcW w:w="550" w:type="pct"/>
            <w:shd w:val="clear" w:color="auto" w:fill="auto"/>
          </w:tcPr>
          <w:p w14:paraId="0506B149"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Participantul la avizare în cadrul BNM</w:t>
            </w:r>
          </w:p>
        </w:tc>
        <w:tc>
          <w:tcPr>
            <w:tcW w:w="300" w:type="pct"/>
            <w:shd w:val="clear" w:color="auto" w:fill="auto"/>
          </w:tcPr>
          <w:p w14:paraId="6CCBFF61"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Nr.</w:t>
            </w:r>
          </w:p>
          <w:p w14:paraId="69111F7A" w14:textId="3E17F0C4" w:rsidR="00A11F89" w:rsidRPr="00F86F0B" w:rsidRDefault="00A823FA" w:rsidP="007B57EB">
            <w:pPr>
              <w:tabs>
                <w:tab w:val="left" w:pos="884"/>
                <w:tab w:val="left" w:pos="1196"/>
              </w:tabs>
              <w:spacing w:after="0" w:line="240" w:lineRule="auto"/>
              <w:ind w:right="102"/>
              <w:jc w:val="center"/>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o</w:t>
            </w:r>
            <w:r w:rsidR="00A11F89" w:rsidRPr="00F86F0B">
              <w:rPr>
                <w:rFonts w:ascii="Times New Roman" w:eastAsia="Times New Roman" w:hAnsi="Times New Roman" w:cs="Times New Roman"/>
                <w:b/>
                <w:sz w:val="20"/>
                <w:szCs w:val="20"/>
                <w:lang w:val="ro-MD" w:eastAsia="ru-RU"/>
              </w:rPr>
              <w:t>biecției</w:t>
            </w:r>
            <w:r>
              <w:rPr>
                <w:rFonts w:ascii="Times New Roman" w:eastAsia="Times New Roman" w:hAnsi="Times New Roman" w:cs="Times New Roman"/>
                <w:b/>
                <w:sz w:val="20"/>
                <w:szCs w:val="20"/>
                <w:lang w:val="ro-MD" w:eastAsia="ru-RU"/>
              </w:rPr>
              <w:t xml:space="preserve"> </w:t>
            </w:r>
            <w:r w:rsidR="00A11F89" w:rsidRPr="00F86F0B">
              <w:rPr>
                <w:rFonts w:ascii="Times New Roman" w:eastAsia="Times New Roman" w:hAnsi="Times New Roman" w:cs="Times New Roman"/>
                <w:b/>
                <w:sz w:val="20"/>
                <w:szCs w:val="20"/>
                <w:lang w:val="ro-MD" w:eastAsia="ru-RU"/>
              </w:rPr>
              <w:t>/ propunerii/</w:t>
            </w:r>
          </w:p>
          <w:p w14:paraId="50F1733F"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 xml:space="preserve">recomandării </w:t>
            </w:r>
          </w:p>
        </w:tc>
        <w:tc>
          <w:tcPr>
            <w:tcW w:w="1500" w:type="pct"/>
            <w:shd w:val="clear" w:color="auto" w:fill="auto"/>
          </w:tcPr>
          <w:p w14:paraId="59DF0F40"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Conținutul obiecției/</w:t>
            </w:r>
          </w:p>
          <w:p w14:paraId="5D590282"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propunerii/recomandării</w:t>
            </w:r>
          </w:p>
        </w:tc>
        <w:tc>
          <w:tcPr>
            <w:tcW w:w="1201" w:type="pct"/>
            <w:shd w:val="clear" w:color="auto" w:fill="auto"/>
          </w:tcPr>
          <w:p w14:paraId="3AC22386"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0"/>
                <w:szCs w:val="20"/>
                <w:lang w:val="ro-MD" w:eastAsia="ru-RU"/>
              </w:rPr>
            </w:pPr>
            <w:r w:rsidRPr="00F86F0B">
              <w:rPr>
                <w:rFonts w:ascii="Times New Roman" w:eastAsia="Times New Roman" w:hAnsi="Times New Roman" w:cs="Times New Roman"/>
                <w:b/>
                <w:sz w:val="20"/>
                <w:szCs w:val="20"/>
                <w:lang w:val="ro-MD" w:eastAsia="ru-RU"/>
              </w:rPr>
              <w:t>Argumentarea autorului proiectului</w:t>
            </w:r>
          </w:p>
        </w:tc>
      </w:tr>
      <w:tr w:rsidR="00A11F89" w:rsidRPr="00F86F0B" w14:paraId="53215649" w14:textId="77777777" w:rsidTr="00A823FA">
        <w:tc>
          <w:tcPr>
            <w:tcW w:w="5000" w:type="pct"/>
            <w:gridSpan w:val="5"/>
          </w:tcPr>
          <w:p w14:paraId="6917DA5F" w14:textId="77777777" w:rsidR="00A11F89" w:rsidRPr="00F86F0B" w:rsidRDefault="00A11F89"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I. Obiecții şi propuneri de ordin general</w:t>
            </w:r>
          </w:p>
        </w:tc>
      </w:tr>
      <w:tr w:rsidR="00874F20" w:rsidRPr="00F86F0B" w14:paraId="0CFF4E7B" w14:textId="77777777" w:rsidTr="00A823FA">
        <w:trPr>
          <w:trHeight w:val="208"/>
        </w:trPr>
        <w:tc>
          <w:tcPr>
            <w:tcW w:w="1449" w:type="pct"/>
          </w:tcPr>
          <w:p w14:paraId="40F81E50" w14:textId="77777777" w:rsidR="00600AA9" w:rsidRPr="00F86F0B" w:rsidRDefault="00600AA9" w:rsidP="00600AA9">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HOTĂRÂREA nr.___ </w:t>
            </w:r>
          </w:p>
          <w:p w14:paraId="09AFBD34" w14:textId="77777777" w:rsidR="00600AA9" w:rsidRPr="00F86F0B" w:rsidRDefault="00600AA9" w:rsidP="00600AA9">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din ___.________. 2023</w:t>
            </w:r>
          </w:p>
          <w:p w14:paraId="35FA3B13" w14:textId="77777777" w:rsidR="00600AA9" w:rsidRPr="00F86F0B" w:rsidRDefault="00600AA9" w:rsidP="00600AA9">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p>
          <w:p w14:paraId="5BB910CE" w14:textId="77777777" w:rsidR="00600AA9" w:rsidRPr="00F86F0B" w:rsidRDefault="00600AA9" w:rsidP="00600AA9">
            <w:pPr>
              <w:tabs>
                <w:tab w:val="left" w:pos="884"/>
                <w:tab w:val="left" w:pos="1196"/>
              </w:tabs>
              <w:spacing w:after="0" w:line="240" w:lineRule="auto"/>
              <w:jc w:val="both"/>
              <w:rPr>
                <w:rFonts w:ascii="Times New Roman" w:eastAsia="Times New Roman" w:hAnsi="Times New Roman" w:cs="Times New Roman"/>
                <w:sz w:val="24"/>
                <w:szCs w:val="24"/>
                <w:lang w:val="ro-MD"/>
              </w:rPr>
            </w:pPr>
          </w:p>
          <w:p w14:paraId="65C6A4EC" w14:textId="77777777" w:rsidR="00874F20" w:rsidRPr="00F86F0B" w:rsidRDefault="00600AA9" w:rsidP="00600AA9">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În </w:t>
            </w:r>
            <w:r w:rsidRPr="00F86F0B">
              <w:rPr>
                <w:rFonts w:ascii="Times New Roman" w:eastAsia="Times New Roman" w:hAnsi="Times New Roman" w:cs="Times New Roman"/>
                <w:b/>
                <w:sz w:val="24"/>
                <w:szCs w:val="24"/>
                <w:lang w:val="ro-MD"/>
              </w:rPr>
              <w:t>temeiul art.5 alin.(1) lit.l), art.11 alin.(1), art.51 lit.a) și art.52 din Legea nr.548/1995 cu privire la Banca Naţională a Moldovei</w:t>
            </w:r>
            <w:r w:rsidRPr="00F86F0B">
              <w:rPr>
                <w:rFonts w:ascii="Times New Roman" w:eastAsia="Times New Roman" w:hAnsi="Times New Roman" w:cs="Times New Roman"/>
                <w:sz w:val="24"/>
                <w:szCs w:val="24"/>
                <w:lang w:val="ro-MD"/>
              </w:rPr>
              <w:t xml:space="preserve"> (republicată în Monitorul Oficial al Republicii Moldova, 2015, nr.297-300, art.544), cu modificările ulterioare, precum și art.6 alin.(5) și (6) și art.67 din Legea nr.62/2008 privind reglementarea valutară (republicată în Monitorul Oficial al Republicii Moldova, 2016, nr.423-429, art.859), cu modificările ulterioare, Comitetul executiv al Băncii Naţionale a Moldovei</w:t>
            </w:r>
          </w:p>
        </w:tc>
        <w:tc>
          <w:tcPr>
            <w:tcW w:w="550" w:type="pct"/>
          </w:tcPr>
          <w:p w14:paraId="10B1D5C4" w14:textId="77777777" w:rsidR="00874F20" w:rsidRPr="00F86F0B" w:rsidRDefault="00874F20"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1162867D" w14:textId="77777777" w:rsidR="00874F20" w:rsidRPr="00F86F0B" w:rsidRDefault="00422DD9"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w:t>
            </w:r>
          </w:p>
        </w:tc>
        <w:tc>
          <w:tcPr>
            <w:tcW w:w="1500" w:type="pct"/>
          </w:tcPr>
          <w:p w14:paraId="0BCE2B6D" w14:textId="50C1150C" w:rsidR="00874F20" w:rsidRPr="00F86F0B" w:rsidRDefault="00874F20" w:rsidP="00F83D96">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Subliniem asupra importanței respectării art. 16 alin. (2) și art. 44 alin.(1)</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din Legea nr.100/2017 cu privire la actele normative, astfel se va indica doar</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temeiul juridic concret pentru emiterea prezentului act normativ, referințe la alte acte</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normative și prevederi care nu constituie temei juridic de adoptare a actului normativ</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elaborat nu se vor indica în clauza de adoptare. În acest context, este oportun</w:t>
            </w:r>
            <w:r w:rsidR="00F83D96">
              <w:rPr>
                <w:rFonts w:ascii="Times New Roman" w:eastAsia="Times New Roman" w:hAnsi="Times New Roman" w:cs="Times New Roman"/>
                <w:sz w:val="24"/>
                <w:szCs w:val="24"/>
                <w:lang w:val="ro-MD"/>
              </w:rPr>
              <w:t>ă</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revizuirea temeiului juridic al proiectului, având în vedere că dispozițiile care se</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referă la competența generală a Băncii Naționale a Moldovei de a adopta acte</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normative în domeniul său de competență nu constituie temei juridic de emitere și</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nu oferă dreptul Băncii Naționale a Moldovei de a adopta prezentul act normativ.</w:t>
            </w:r>
          </w:p>
        </w:tc>
        <w:tc>
          <w:tcPr>
            <w:tcW w:w="1201" w:type="pct"/>
          </w:tcPr>
          <w:p w14:paraId="7F64A90B" w14:textId="77777777" w:rsidR="002A03D1" w:rsidRPr="00F86F0B" w:rsidRDefault="000C2934" w:rsidP="002A03D1">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w:t>
            </w:r>
            <w:r w:rsidR="002A03D1" w:rsidRPr="00F86F0B">
              <w:rPr>
                <w:rFonts w:ascii="Times New Roman" w:eastAsia="Times New Roman" w:hAnsi="Times New Roman" w:cs="Times New Roman"/>
                <w:b/>
                <w:sz w:val="24"/>
                <w:szCs w:val="24"/>
                <w:lang w:val="ro-MD"/>
              </w:rPr>
              <w:t>e acceptă</w:t>
            </w:r>
          </w:p>
          <w:p w14:paraId="0AB2EB73" w14:textId="11F11E7C" w:rsidR="00874F20" w:rsidRPr="00F86F0B" w:rsidRDefault="005E1ABF" w:rsidP="005E1ABF">
            <w:pPr>
              <w:pStyle w:val="NormalWeb"/>
              <w:spacing w:after="0"/>
              <w:jc w:val="both"/>
              <w:rPr>
                <w:rFonts w:eastAsia="Times New Roman"/>
                <w:lang w:val="ro-MD"/>
              </w:rPr>
            </w:pPr>
            <w:r w:rsidRPr="00F86F0B">
              <w:rPr>
                <w:rFonts w:eastAsia="Times New Roman"/>
                <w:lang w:val="ro-MD" w:eastAsia="ru-RU"/>
              </w:rPr>
              <w:t xml:space="preserve">Se exclud </w:t>
            </w:r>
            <w:r w:rsidR="000C2934" w:rsidRPr="00F86F0B">
              <w:rPr>
                <w:rFonts w:eastAsia="Times New Roman"/>
                <w:lang w:val="ro-MD" w:eastAsia="ru-RU"/>
              </w:rPr>
              <w:t>referințele la</w:t>
            </w:r>
            <w:r w:rsidR="002A03D1" w:rsidRPr="00F86F0B">
              <w:rPr>
                <w:rFonts w:eastAsia="Times New Roman"/>
                <w:lang w:val="ro-MD" w:eastAsia="ru-RU"/>
              </w:rPr>
              <w:t xml:space="preserve"> </w:t>
            </w:r>
            <w:r w:rsidR="00600AA9" w:rsidRPr="00F86F0B">
              <w:rPr>
                <w:rFonts w:eastAsia="Times New Roman"/>
                <w:lang w:val="ro-MD" w:eastAsia="ru-RU"/>
              </w:rPr>
              <w:t xml:space="preserve">art.5 alin.(1) lit.l), art.11 alin.(1) </w:t>
            </w:r>
            <w:r w:rsidR="002A03D1" w:rsidRPr="00F86F0B">
              <w:rPr>
                <w:rFonts w:eastAsia="Times New Roman"/>
                <w:lang w:val="ro-MD"/>
              </w:rPr>
              <w:t>din Legea nr.548/1995 cu privire la Banca Naţională a Moldovei</w:t>
            </w:r>
            <w:r w:rsidR="00EA68CB" w:rsidRPr="00F86F0B">
              <w:rPr>
                <w:rFonts w:eastAsia="Times New Roman"/>
                <w:lang w:val="ro-MD"/>
              </w:rPr>
              <w:t>.</w:t>
            </w:r>
          </w:p>
        </w:tc>
      </w:tr>
      <w:tr w:rsidR="007A474A" w:rsidRPr="00F86F0B" w14:paraId="12D654EB" w14:textId="77777777" w:rsidTr="00A823FA">
        <w:trPr>
          <w:trHeight w:val="208"/>
        </w:trPr>
        <w:tc>
          <w:tcPr>
            <w:tcW w:w="1449" w:type="pct"/>
          </w:tcPr>
          <w:p w14:paraId="397284E6" w14:textId="77777777" w:rsidR="007A474A" w:rsidRPr="00F86F0B" w:rsidRDefault="007A474A"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550" w:type="pct"/>
          </w:tcPr>
          <w:p w14:paraId="79613894" w14:textId="77777777" w:rsidR="007A474A" w:rsidRPr="00F86F0B" w:rsidRDefault="007A474A"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21C47B7B" w14:textId="77777777" w:rsidR="007A474A" w:rsidRPr="00F86F0B" w:rsidRDefault="00422DD9"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p>
        </w:tc>
        <w:tc>
          <w:tcPr>
            <w:tcW w:w="1500" w:type="pct"/>
          </w:tcPr>
          <w:p w14:paraId="6A3531DF" w14:textId="1A514554" w:rsidR="007A474A" w:rsidRPr="00F86F0B" w:rsidRDefault="007A474A">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Adițional, se va revizui numerotarea proiectului, ținându-se cont de art.52</w:t>
            </w:r>
            <w:r w:rsidR="001F6EB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alin.(1), (2) și (3) din Legea nr.100/2017, potrivit cărora „Punctul este elementul</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structural de bază al actelor normative ale autorităților publice autonome. Punctele</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lastRenderedPageBreak/>
              <w:t>se însemnează consecutiv cu numere ordinare, exprimate prin cifre arabe, urmate</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de punct, începând cu primul și terminând cu ultimul, de la începutul și până la</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sfârșitul actului normativ. Pentru interpretare corectă și aplicare comodă,</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punctele pot fi divizate în subpuncte sau alineate. Subpunctele sunt însemnate cu</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numere ordinare, exprimate prin cifre arabe, urmate de o paranteză, și se evidențiază</w:t>
            </w:r>
            <w:r w:rsidR="00B73D2F"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printr-o ușoară retragere spre dreapta de la alinierea textului pe verticală.</w:t>
            </w:r>
          </w:p>
        </w:tc>
        <w:tc>
          <w:tcPr>
            <w:tcW w:w="1201" w:type="pct"/>
          </w:tcPr>
          <w:p w14:paraId="15C71DFE" w14:textId="77777777" w:rsidR="007A474A" w:rsidRPr="00F86F0B" w:rsidRDefault="00422DD9" w:rsidP="007B57EB">
            <w:pPr>
              <w:pStyle w:val="NormalWeb"/>
              <w:spacing w:after="0"/>
              <w:jc w:val="both"/>
              <w:rPr>
                <w:rFonts w:eastAsia="Times New Roman"/>
                <w:b/>
                <w:lang w:val="ro-MD"/>
              </w:rPr>
            </w:pPr>
            <w:r w:rsidRPr="00F86F0B">
              <w:rPr>
                <w:rFonts w:eastAsia="Times New Roman"/>
                <w:b/>
                <w:lang w:val="ro-MD"/>
              </w:rPr>
              <w:lastRenderedPageBreak/>
              <w:t>Se acceptă</w:t>
            </w:r>
          </w:p>
        </w:tc>
      </w:tr>
      <w:tr w:rsidR="007A474A" w:rsidRPr="00F86F0B" w14:paraId="0AD88BAA" w14:textId="77777777" w:rsidTr="00A823FA">
        <w:trPr>
          <w:trHeight w:val="208"/>
        </w:trPr>
        <w:tc>
          <w:tcPr>
            <w:tcW w:w="1449" w:type="pct"/>
          </w:tcPr>
          <w:p w14:paraId="43848553" w14:textId="77777777" w:rsidR="007A474A" w:rsidRPr="00F86F0B" w:rsidRDefault="007A474A"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550" w:type="pct"/>
          </w:tcPr>
          <w:p w14:paraId="4DFBA5B5" w14:textId="77777777" w:rsidR="007A474A" w:rsidRPr="00F86F0B" w:rsidRDefault="007A474A"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4A10E174" w14:textId="77777777" w:rsidR="007A474A" w:rsidRPr="00F86F0B" w:rsidRDefault="009C7B1C"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3</w:t>
            </w:r>
          </w:p>
        </w:tc>
        <w:tc>
          <w:tcPr>
            <w:tcW w:w="1500" w:type="pct"/>
          </w:tcPr>
          <w:p w14:paraId="65E6A0E1" w14:textId="7F00D0D1" w:rsidR="007A474A" w:rsidRPr="00F86F0B" w:rsidRDefault="007A474A" w:rsidP="00851814">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Pe parcursul proiectului, se va lua în considerare că, „sintagma” reprezintă</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o unitate sintactică stabilă, formată din mai multe cuvinte între care există un raport</w:t>
            </w:r>
            <w:r w:rsidR="00851814" w:rsidRPr="00F86F0B">
              <w:rPr>
                <w:rFonts w:ascii="Times New Roman" w:eastAsia="Times New Roman" w:hAnsi="Times New Roman" w:cs="Times New Roman"/>
                <w:sz w:val="24"/>
                <w:szCs w:val="24"/>
              </w:rPr>
              <w:t xml:space="preserve"> </w:t>
            </w:r>
            <w:r w:rsidR="00851814" w:rsidRPr="00F86F0B">
              <w:rPr>
                <w:rFonts w:eastAsia="Times New Roman"/>
                <w:sz w:val="24"/>
                <w:szCs w:val="24"/>
              </w:rPr>
              <w:t xml:space="preserve"> </w:t>
            </w:r>
            <w:r w:rsidRPr="00F86F0B">
              <w:rPr>
                <w:rFonts w:ascii="Times New Roman" w:eastAsia="Times New Roman" w:hAnsi="Times New Roman" w:cs="Times New Roman"/>
                <w:sz w:val="24"/>
                <w:szCs w:val="24"/>
                <w:lang w:val="ro-MD"/>
              </w:rPr>
              <w:t>de subordonare, constituind o parte a unei propoziții sau a unei fraze. La schimbarea</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unor cuvinte din conținutul textului unui act normativ, pentru exprimarea corectă, se</w:t>
            </w:r>
            <w:r w:rsidR="00851814" w:rsidRPr="00F86F0B">
              <w:rPr>
                <w:rFonts w:ascii="Times New Roman" w:eastAsia="Times New Roman" w:hAnsi="Times New Roman" w:cs="Times New Roman"/>
                <w:sz w:val="24"/>
                <w:szCs w:val="24"/>
              </w:rPr>
              <w:t xml:space="preserve"> </w:t>
            </w:r>
            <w:r w:rsidRPr="00F86F0B">
              <w:rPr>
                <w:rFonts w:ascii="Times New Roman" w:eastAsia="Times New Roman" w:hAnsi="Times New Roman" w:cs="Times New Roman"/>
                <w:sz w:val="24"/>
                <w:szCs w:val="24"/>
                <w:lang w:val="ro-MD"/>
              </w:rPr>
              <w:t>menționează despre substituirea „cuvintelor” respective, iar la schimbarea unor</w:t>
            </w:r>
            <w:r w:rsidR="00B73D2F"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cifre, semne și cuvinte din conținutul textului unui act normativ, pentru exprimarea</w:t>
            </w:r>
            <w:r w:rsidR="00B73D2F"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corectă, se menționează despre substituirea „textului” respectiv.</w:t>
            </w:r>
          </w:p>
        </w:tc>
        <w:tc>
          <w:tcPr>
            <w:tcW w:w="1201" w:type="pct"/>
          </w:tcPr>
          <w:p w14:paraId="5BB6B207" w14:textId="77777777" w:rsidR="007A474A" w:rsidRPr="00F86F0B" w:rsidRDefault="00C10A62" w:rsidP="007B57EB">
            <w:pPr>
              <w:pStyle w:val="NormalWeb"/>
              <w:spacing w:after="0"/>
              <w:jc w:val="both"/>
              <w:rPr>
                <w:rFonts w:eastAsia="Times New Roman"/>
                <w:b/>
                <w:lang w:val="ro-MD"/>
              </w:rPr>
            </w:pPr>
            <w:r w:rsidRPr="00F86F0B">
              <w:rPr>
                <w:rFonts w:eastAsia="Times New Roman"/>
                <w:b/>
                <w:lang w:val="ro-MD"/>
              </w:rPr>
              <w:t>Se acceptă</w:t>
            </w:r>
          </w:p>
        </w:tc>
      </w:tr>
      <w:tr w:rsidR="003D7EEF" w:rsidRPr="00F86F0B" w14:paraId="0671C7B1" w14:textId="77777777" w:rsidTr="00A823FA">
        <w:trPr>
          <w:trHeight w:val="208"/>
        </w:trPr>
        <w:tc>
          <w:tcPr>
            <w:tcW w:w="1449" w:type="pct"/>
          </w:tcPr>
          <w:p w14:paraId="3072B96C" w14:textId="77777777" w:rsidR="003D7EEF" w:rsidRPr="00F86F0B" w:rsidRDefault="003D7EEF"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550" w:type="pct"/>
          </w:tcPr>
          <w:p w14:paraId="3C4034B5" w14:textId="77777777" w:rsidR="003D7EEF" w:rsidRPr="00F86F0B" w:rsidRDefault="006353E6"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0632E0BE" w14:textId="77777777" w:rsidR="003D7EEF" w:rsidRPr="00F86F0B" w:rsidRDefault="009C7B1C" w:rsidP="007B57EB">
            <w:pPr>
              <w:tabs>
                <w:tab w:val="left" w:pos="884"/>
                <w:tab w:val="left" w:pos="1196"/>
              </w:tabs>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4</w:t>
            </w:r>
          </w:p>
        </w:tc>
        <w:tc>
          <w:tcPr>
            <w:tcW w:w="1500" w:type="pct"/>
          </w:tcPr>
          <w:p w14:paraId="68E49C75" w14:textId="77777777" w:rsidR="003D7EEF" w:rsidRPr="00F86F0B" w:rsidRDefault="006353E6"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Nota de argumentare urmează a fi redenumită în Nota informativă, pentru a corespunde prevederilor art. 30 din Legea menționată. Totodată, la pct.4 din Nota de argumentare, textul „art.43 alin.(5)” urmează să se substituie cu textul „art.34 alin.(5)”, întrucât art.43 nu se regăsește în Legea nr.220/2007 privind înregistrarea de stat a persoanelor juridice și a întreprinzătorilor individuali.</w:t>
            </w:r>
          </w:p>
        </w:tc>
        <w:tc>
          <w:tcPr>
            <w:tcW w:w="1201" w:type="pct"/>
          </w:tcPr>
          <w:p w14:paraId="7C66B549" w14:textId="3E7A4290" w:rsidR="003C3A94" w:rsidRPr="00F011D7" w:rsidRDefault="006353E6" w:rsidP="00F011D7">
            <w:pPr>
              <w:pStyle w:val="NormalWeb"/>
              <w:spacing w:after="0"/>
              <w:jc w:val="both"/>
              <w:rPr>
                <w:rFonts w:eastAsia="Times New Roman"/>
                <w:b/>
                <w:lang w:val="ro-MD"/>
              </w:rPr>
            </w:pPr>
            <w:r w:rsidRPr="00F86F0B">
              <w:rPr>
                <w:rFonts w:eastAsia="Times New Roman"/>
                <w:b/>
                <w:lang w:val="ro-MD"/>
              </w:rPr>
              <w:t>Se acceptă</w:t>
            </w:r>
          </w:p>
          <w:p w14:paraId="04CB4DBC" w14:textId="5B5C4104" w:rsidR="00DB763A" w:rsidRPr="00F86F0B" w:rsidRDefault="00DB763A" w:rsidP="00DB763A">
            <w:pPr>
              <w:pStyle w:val="NormalWeb"/>
              <w:spacing w:after="0"/>
              <w:jc w:val="both"/>
              <w:rPr>
                <w:rFonts w:eastAsia="Times New Roman"/>
                <w:b/>
                <w:sz w:val="12"/>
                <w:szCs w:val="12"/>
                <w:lang w:val="ro-MD"/>
              </w:rPr>
            </w:pPr>
          </w:p>
        </w:tc>
      </w:tr>
      <w:tr w:rsidR="00A11F89" w:rsidRPr="00F86F0B" w14:paraId="55459F43" w14:textId="77777777" w:rsidTr="00A823FA">
        <w:trPr>
          <w:trHeight w:val="274"/>
        </w:trPr>
        <w:tc>
          <w:tcPr>
            <w:tcW w:w="5000" w:type="pct"/>
            <w:gridSpan w:val="5"/>
          </w:tcPr>
          <w:p w14:paraId="56069316" w14:textId="77777777" w:rsidR="00A11F89" w:rsidRPr="00F86F0B" w:rsidRDefault="00A11F89" w:rsidP="007B57EB">
            <w:pPr>
              <w:spacing w:after="0" w:line="240" w:lineRule="auto"/>
              <w:jc w:val="center"/>
              <w:rPr>
                <w:rFonts w:ascii="Times New Roman" w:eastAsia="Times New Roman" w:hAnsi="Times New Roman" w:cs="Times New Roman"/>
                <w:b/>
                <w:bCs/>
                <w:sz w:val="24"/>
                <w:szCs w:val="24"/>
                <w:lang w:val="ro-MD" w:eastAsia="ru-RU"/>
              </w:rPr>
            </w:pPr>
            <w:r w:rsidRPr="00F86F0B">
              <w:rPr>
                <w:rFonts w:ascii="Times New Roman" w:eastAsia="Times New Roman" w:hAnsi="Times New Roman" w:cs="Times New Roman"/>
                <w:b/>
                <w:sz w:val="24"/>
                <w:szCs w:val="24"/>
                <w:lang w:val="ro-MD"/>
              </w:rPr>
              <w:lastRenderedPageBreak/>
              <w:t>II. Obiecții şi propuneri la articolele/punctele la proiect</w:t>
            </w:r>
          </w:p>
        </w:tc>
      </w:tr>
      <w:tr w:rsidR="006353E6" w:rsidRPr="00F86F0B" w14:paraId="6DB5E9AF" w14:textId="77777777" w:rsidTr="00A823FA">
        <w:trPr>
          <w:trHeight w:val="274"/>
        </w:trPr>
        <w:tc>
          <w:tcPr>
            <w:tcW w:w="1449" w:type="pct"/>
            <w:tcBorders>
              <w:bottom w:val="single" w:sz="2" w:space="0" w:color="auto"/>
            </w:tcBorders>
          </w:tcPr>
          <w:p w14:paraId="6AFBB93C" w14:textId="77777777" w:rsidR="006353E6" w:rsidRPr="00F86F0B" w:rsidRDefault="006353E6" w:rsidP="007B57EB">
            <w:pPr>
              <w:spacing w:after="0" w:line="240" w:lineRule="auto"/>
              <w:rPr>
                <w:rFonts w:ascii="Times New Roman" w:eastAsia="Times New Roman" w:hAnsi="Times New Roman" w:cs="Times New Roman"/>
                <w:sz w:val="24"/>
                <w:szCs w:val="24"/>
                <w:lang w:val="ro-MD"/>
              </w:rPr>
            </w:pPr>
          </w:p>
        </w:tc>
        <w:tc>
          <w:tcPr>
            <w:tcW w:w="550" w:type="pct"/>
            <w:tcBorders>
              <w:bottom w:val="single" w:sz="2" w:space="0" w:color="auto"/>
            </w:tcBorders>
          </w:tcPr>
          <w:p w14:paraId="55FE2237" w14:textId="77777777" w:rsidR="006353E6" w:rsidRPr="00F86F0B" w:rsidRDefault="006353E6"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Borders>
              <w:bottom w:val="single" w:sz="2" w:space="0" w:color="auto"/>
            </w:tcBorders>
          </w:tcPr>
          <w:p w14:paraId="117375B8" w14:textId="77777777" w:rsidR="006353E6"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5</w:t>
            </w:r>
          </w:p>
        </w:tc>
        <w:tc>
          <w:tcPr>
            <w:tcW w:w="1500" w:type="pct"/>
            <w:tcBorders>
              <w:bottom w:val="single" w:sz="2" w:space="0" w:color="auto"/>
            </w:tcBorders>
          </w:tcPr>
          <w:p w14:paraId="1577D03D" w14:textId="77777777" w:rsidR="006353E6" w:rsidRPr="00F86F0B" w:rsidRDefault="006353E6" w:rsidP="006D126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Textul proiectului urmează a fi redactat în contextul respectării regulilor stipulate la prevederile art.54 alin</w:t>
            </w:r>
            <w:r w:rsidR="006D1261"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(1) din Legea </w:t>
            </w:r>
            <w:r w:rsidR="006D1261" w:rsidRPr="00F86F0B">
              <w:rPr>
                <w:rFonts w:ascii="Times New Roman" w:eastAsia="Times New Roman" w:hAnsi="Times New Roman" w:cs="Times New Roman"/>
                <w:sz w:val="24"/>
                <w:szCs w:val="24"/>
                <w:lang w:val="ro-MD"/>
              </w:rPr>
              <w:t>nr.</w:t>
            </w:r>
            <w:r w:rsidRPr="00F86F0B">
              <w:rPr>
                <w:rFonts w:ascii="Times New Roman" w:eastAsia="Times New Roman" w:hAnsi="Times New Roman" w:cs="Times New Roman"/>
                <w:sz w:val="24"/>
                <w:szCs w:val="24"/>
                <w:lang w:val="ro-MD"/>
              </w:rPr>
              <w:t>100/2017 cu privire la actele normative.</w:t>
            </w:r>
          </w:p>
        </w:tc>
        <w:tc>
          <w:tcPr>
            <w:tcW w:w="1201" w:type="pct"/>
            <w:tcBorders>
              <w:bottom w:val="single" w:sz="2" w:space="0" w:color="auto"/>
            </w:tcBorders>
          </w:tcPr>
          <w:p w14:paraId="307C7713" w14:textId="77777777" w:rsidR="000C2934" w:rsidRPr="00F86F0B" w:rsidRDefault="000C2934" w:rsidP="000C2934">
            <w:pPr>
              <w:pStyle w:val="NormalWeb"/>
              <w:spacing w:after="0"/>
              <w:jc w:val="both"/>
              <w:rPr>
                <w:rFonts w:eastAsia="Times New Roman"/>
                <w:b/>
                <w:lang w:val="ro-MD"/>
              </w:rPr>
            </w:pPr>
            <w:r w:rsidRPr="00F86F0B">
              <w:rPr>
                <w:rFonts w:eastAsia="Times New Roman"/>
                <w:b/>
                <w:lang w:val="ro-MD"/>
              </w:rPr>
              <w:t>Se acceptă</w:t>
            </w:r>
          </w:p>
          <w:p w14:paraId="0592D9B0" w14:textId="43C6A6F0" w:rsidR="006353E6" w:rsidRPr="00F86F0B" w:rsidRDefault="006353E6" w:rsidP="006D1261">
            <w:pPr>
              <w:spacing w:after="0" w:line="240" w:lineRule="auto"/>
              <w:rPr>
                <w:rFonts w:ascii="Arial" w:eastAsia="Times New Roman" w:hAnsi="Arial" w:cs="Arial"/>
                <w:color w:val="0070C0"/>
                <w:sz w:val="14"/>
                <w:szCs w:val="14"/>
                <w:lang w:val="ro-MD"/>
              </w:rPr>
            </w:pPr>
          </w:p>
        </w:tc>
      </w:tr>
      <w:tr w:rsidR="006353E6" w:rsidRPr="00F86F0B" w14:paraId="530711DF" w14:textId="77777777" w:rsidTr="00A823FA">
        <w:trPr>
          <w:trHeight w:val="99"/>
        </w:trPr>
        <w:tc>
          <w:tcPr>
            <w:tcW w:w="1449" w:type="pct"/>
            <w:vMerge w:val="restart"/>
            <w:tcBorders>
              <w:top w:val="single" w:sz="2" w:space="0" w:color="auto"/>
              <w:left w:val="single" w:sz="2" w:space="0" w:color="auto"/>
              <w:right w:val="single" w:sz="2" w:space="0" w:color="auto"/>
            </w:tcBorders>
          </w:tcPr>
          <w:p w14:paraId="76D2D9FA" w14:textId="77777777" w:rsidR="00E36A21" w:rsidRPr="00F86F0B" w:rsidRDefault="00E36A21" w:rsidP="00F011D7">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b/>
                <w:sz w:val="24"/>
                <w:szCs w:val="24"/>
                <w:lang w:val="ro-MD"/>
              </w:rPr>
              <w:t>Instrucţiunea cu privire la raportarea unor operaţiuni valutare de către băncile licenţiate, aprobată prin Hotărârea Consiliului de administraţie al Băncii Naţionale a Moldovei nr.11/2009</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b/>
                <w:sz w:val="24"/>
                <w:szCs w:val="24"/>
                <w:lang w:val="ro-MD"/>
              </w:rPr>
              <w:t>(Monitorul Oficial al Republicii Moldova, 2009, nr.57-58, art.251), cu modificările ulterioare, înregistrată la Ministerul Justiţiei al Republicii Moldova cu nr.654 din 21 februarie 2009, se modifică după cum urmează:</w:t>
            </w:r>
          </w:p>
          <w:p w14:paraId="12015252" w14:textId="77777777" w:rsidR="006353E6" w:rsidRPr="00F86F0B" w:rsidRDefault="00E36A21" w:rsidP="00B73D2F">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1) La punctul 2, textul „d) – g)” se substituie cu textul „c), e)-g)”;</w:t>
            </w:r>
          </w:p>
        </w:tc>
        <w:tc>
          <w:tcPr>
            <w:tcW w:w="550" w:type="pct"/>
            <w:vMerge w:val="restart"/>
            <w:tcBorders>
              <w:top w:val="single" w:sz="2" w:space="0" w:color="auto"/>
              <w:left w:val="single" w:sz="2" w:space="0" w:color="auto"/>
              <w:right w:val="single" w:sz="2" w:space="0" w:color="auto"/>
            </w:tcBorders>
          </w:tcPr>
          <w:p w14:paraId="57BFC910" w14:textId="77777777" w:rsidR="006353E6" w:rsidRPr="00F86F0B" w:rsidRDefault="006353E6"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Borders>
              <w:top w:val="single" w:sz="2" w:space="0" w:color="auto"/>
              <w:left w:val="single" w:sz="2" w:space="0" w:color="auto"/>
              <w:bottom w:val="single" w:sz="2" w:space="0" w:color="auto"/>
              <w:right w:val="single" w:sz="2" w:space="0" w:color="auto"/>
            </w:tcBorders>
          </w:tcPr>
          <w:p w14:paraId="73914A45" w14:textId="77777777" w:rsidR="006353E6"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6</w:t>
            </w:r>
          </w:p>
        </w:tc>
        <w:tc>
          <w:tcPr>
            <w:tcW w:w="1500" w:type="pct"/>
            <w:tcBorders>
              <w:top w:val="single" w:sz="2" w:space="0" w:color="auto"/>
              <w:left w:val="single" w:sz="2" w:space="0" w:color="auto"/>
              <w:right w:val="single" w:sz="2" w:space="0" w:color="auto"/>
            </w:tcBorders>
          </w:tcPr>
          <w:p w14:paraId="27DB22A4" w14:textId="77777777" w:rsidR="006353E6" w:rsidRPr="00F86F0B" w:rsidRDefault="006353E6" w:rsidP="006353E6">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punctul 1, în denumire, textul „Monitorul Oficial al Republicii Moldova, 2009, nr.57-58, art.251” să se substituie cu textul „Monitorul Oficial al Republicii Moldova nr.47-48 art.178”.</w:t>
            </w:r>
          </w:p>
        </w:tc>
        <w:tc>
          <w:tcPr>
            <w:tcW w:w="1201" w:type="pct"/>
            <w:tcBorders>
              <w:top w:val="single" w:sz="2" w:space="0" w:color="auto"/>
              <w:left w:val="single" w:sz="2" w:space="0" w:color="auto"/>
              <w:right w:val="single" w:sz="2" w:space="0" w:color="auto"/>
            </w:tcBorders>
          </w:tcPr>
          <w:p w14:paraId="1CCCC4DF" w14:textId="77777777" w:rsidR="006353E6" w:rsidRPr="00F86F0B" w:rsidRDefault="00C81B54"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p w14:paraId="5C520E9A" w14:textId="77777777" w:rsidR="00E36A21" w:rsidRPr="00F86F0B" w:rsidRDefault="00E36A21" w:rsidP="00E36A21">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Textul „nr.57-58, art.251” se substituie cu textul „nr.47-48, art.178”.</w:t>
            </w:r>
          </w:p>
        </w:tc>
      </w:tr>
      <w:tr w:rsidR="006353E6" w:rsidRPr="00F86F0B" w14:paraId="08B18171" w14:textId="77777777" w:rsidTr="00A823FA">
        <w:trPr>
          <w:trHeight w:val="3083"/>
        </w:trPr>
        <w:tc>
          <w:tcPr>
            <w:tcW w:w="1449" w:type="pct"/>
            <w:vMerge/>
            <w:tcBorders>
              <w:left w:val="single" w:sz="2" w:space="0" w:color="auto"/>
              <w:bottom w:val="single" w:sz="2" w:space="0" w:color="auto"/>
              <w:right w:val="single" w:sz="2" w:space="0" w:color="auto"/>
            </w:tcBorders>
          </w:tcPr>
          <w:p w14:paraId="51456F61" w14:textId="77777777" w:rsidR="006353E6" w:rsidRPr="00F86F0B" w:rsidRDefault="006353E6" w:rsidP="007B57EB">
            <w:pPr>
              <w:spacing w:after="0" w:line="240" w:lineRule="auto"/>
              <w:rPr>
                <w:rFonts w:ascii="Times New Roman" w:eastAsia="Times New Roman" w:hAnsi="Times New Roman" w:cs="Times New Roman"/>
                <w:sz w:val="24"/>
                <w:szCs w:val="24"/>
                <w:lang w:val="ro-MD"/>
              </w:rPr>
            </w:pPr>
          </w:p>
        </w:tc>
        <w:tc>
          <w:tcPr>
            <w:tcW w:w="550" w:type="pct"/>
            <w:vMerge/>
            <w:tcBorders>
              <w:left w:val="single" w:sz="2" w:space="0" w:color="auto"/>
              <w:bottom w:val="single" w:sz="2" w:space="0" w:color="auto"/>
              <w:right w:val="single" w:sz="2" w:space="0" w:color="auto"/>
            </w:tcBorders>
          </w:tcPr>
          <w:p w14:paraId="6FCEAE22" w14:textId="77777777" w:rsidR="006353E6" w:rsidRPr="00F86F0B" w:rsidRDefault="006353E6" w:rsidP="007B57EB">
            <w:pPr>
              <w:spacing w:after="0" w:line="240" w:lineRule="auto"/>
              <w:jc w:val="center"/>
              <w:rPr>
                <w:rFonts w:ascii="Times New Roman" w:eastAsia="Times New Roman" w:hAnsi="Times New Roman" w:cs="Times New Roman"/>
                <w:b/>
                <w:sz w:val="24"/>
                <w:szCs w:val="24"/>
                <w:lang w:val="ro-MD"/>
              </w:rPr>
            </w:pPr>
          </w:p>
        </w:tc>
        <w:tc>
          <w:tcPr>
            <w:tcW w:w="300" w:type="pct"/>
            <w:tcBorders>
              <w:top w:val="single" w:sz="2" w:space="0" w:color="auto"/>
              <w:left w:val="single" w:sz="2" w:space="0" w:color="auto"/>
              <w:bottom w:val="single" w:sz="2" w:space="0" w:color="auto"/>
              <w:right w:val="single" w:sz="2" w:space="0" w:color="auto"/>
            </w:tcBorders>
          </w:tcPr>
          <w:p w14:paraId="66FB3CA5" w14:textId="77777777" w:rsidR="006353E6"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7</w:t>
            </w:r>
          </w:p>
        </w:tc>
        <w:tc>
          <w:tcPr>
            <w:tcW w:w="1500" w:type="pct"/>
            <w:tcBorders>
              <w:left w:val="single" w:sz="2" w:space="0" w:color="auto"/>
              <w:bottom w:val="single" w:sz="2" w:space="0" w:color="auto"/>
              <w:right w:val="single" w:sz="2" w:space="0" w:color="auto"/>
            </w:tcBorders>
          </w:tcPr>
          <w:p w14:paraId="4F526E2B" w14:textId="77777777" w:rsidR="006353E6" w:rsidRPr="00F86F0B" w:rsidRDefault="006353E6" w:rsidP="006353E6">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punctul 1,</w:t>
            </w:r>
            <w:r w:rsidRPr="00F86F0B">
              <w:rPr>
                <w:lang w:val="ro-MD"/>
              </w:rPr>
              <w:t xml:space="preserve"> </w:t>
            </w:r>
            <w:r w:rsidRPr="00F86F0B">
              <w:rPr>
                <w:rFonts w:ascii="Times New Roman" w:eastAsia="Times New Roman" w:hAnsi="Times New Roman" w:cs="Times New Roman"/>
                <w:sz w:val="24"/>
                <w:szCs w:val="24"/>
                <w:lang w:val="ro-MD"/>
              </w:rPr>
              <w:t>la subpct.1), după textul „c), e)-g)” să se completeze textul „ iar textul „lit. b), d)-i)” se substituie cu textul „lit. b)-d), f)-i)” ”, pentru a aduce în concordanță cu modificările operate la Legea 62/2008 privind reglementarea valutară prin Legea 363/2022 pentru modificarea unor acte normative.</w:t>
            </w:r>
          </w:p>
        </w:tc>
        <w:tc>
          <w:tcPr>
            <w:tcW w:w="1201" w:type="pct"/>
            <w:tcBorders>
              <w:left w:val="single" w:sz="2" w:space="0" w:color="auto"/>
              <w:bottom w:val="single" w:sz="2" w:space="0" w:color="auto"/>
              <w:right w:val="single" w:sz="2" w:space="0" w:color="auto"/>
            </w:tcBorders>
          </w:tcPr>
          <w:p w14:paraId="284D54DF" w14:textId="06F14973" w:rsidR="001F5C38" w:rsidRDefault="00D21E78" w:rsidP="00BB21EE">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p w14:paraId="1C000776" w14:textId="0179A775" w:rsidR="001F5C38" w:rsidRPr="00F86F0B" w:rsidRDefault="001F5C38" w:rsidP="00BB21EE">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Punctul 1, subpct.1) din proiectul HCE  va avea următorul cuprins:</w:t>
            </w:r>
          </w:p>
          <w:p w14:paraId="26C53A32" w14:textId="7C7722A9" w:rsidR="001F5C38" w:rsidRPr="00F86F0B" w:rsidRDefault="00D21E78" w:rsidP="00BB21EE">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 „</w:t>
            </w:r>
            <w:r w:rsidR="001F5C38" w:rsidRPr="00F86F0B">
              <w:rPr>
                <w:rFonts w:ascii="Times New Roman" w:eastAsia="Times New Roman" w:hAnsi="Times New Roman" w:cs="Times New Roman"/>
                <w:sz w:val="24"/>
                <w:szCs w:val="24"/>
                <w:lang w:val="ro-MD"/>
              </w:rPr>
              <w:t>Punctul 2 va avea următorul cuprins:</w:t>
            </w:r>
          </w:p>
          <w:p w14:paraId="013FD3EB" w14:textId="15BDF982" w:rsidR="00D21E78" w:rsidRPr="00F011D7" w:rsidRDefault="001F5C38" w:rsidP="00A54C1F">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sz w:val="24"/>
                <w:szCs w:val="24"/>
                <w:lang w:val="ro-MD"/>
              </w:rPr>
              <w:t xml:space="preserve">„2. </w:t>
            </w:r>
            <w:r w:rsidR="00D21E78" w:rsidRPr="00F86F0B">
              <w:rPr>
                <w:rFonts w:ascii="Times New Roman" w:eastAsia="Times New Roman" w:hAnsi="Times New Roman" w:cs="Times New Roman"/>
                <w:sz w:val="24"/>
                <w:szCs w:val="24"/>
                <w:lang w:val="ro-MD"/>
              </w:rPr>
              <w:t>În scopul prezentei Instrucţiuni</w:t>
            </w:r>
            <w:r w:rsidR="003518F8">
              <w:rPr>
                <w:rFonts w:ascii="Times New Roman" w:eastAsia="Times New Roman" w:hAnsi="Times New Roman" w:cs="Times New Roman"/>
                <w:sz w:val="24"/>
                <w:szCs w:val="24"/>
                <w:lang w:val="ro-MD"/>
              </w:rPr>
              <w:t>,</w:t>
            </w:r>
            <w:r w:rsidR="00D21E78" w:rsidRPr="00F86F0B">
              <w:rPr>
                <w:rFonts w:ascii="Times New Roman" w:eastAsia="Times New Roman" w:hAnsi="Times New Roman" w:cs="Times New Roman"/>
                <w:sz w:val="24"/>
                <w:szCs w:val="24"/>
                <w:lang w:val="ro-MD"/>
              </w:rPr>
              <w:t xml:space="preserve"> la persoane juridice se referă persoanele specificate </w:t>
            </w:r>
            <w:r w:rsidR="002B70F7" w:rsidRPr="00F86F0B">
              <w:rPr>
                <w:rFonts w:ascii="Times New Roman" w:eastAsia="Times New Roman" w:hAnsi="Times New Roman" w:cs="Times New Roman"/>
                <w:sz w:val="24"/>
                <w:szCs w:val="24"/>
                <w:lang w:val="ro-MD"/>
              </w:rPr>
              <w:t xml:space="preserve">la </w:t>
            </w:r>
            <w:r w:rsidR="00D21E78" w:rsidRPr="00F86F0B">
              <w:rPr>
                <w:rFonts w:ascii="Times New Roman" w:eastAsia="Times New Roman" w:hAnsi="Times New Roman" w:cs="Times New Roman"/>
                <w:sz w:val="24"/>
                <w:szCs w:val="24"/>
                <w:lang w:val="ro-MD"/>
              </w:rPr>
              <w:t>art.3 pct.9) lit.b), c), e)-g) şi pct.10) lit.b)-d), f) - i) din Legea nr.62/2008.”</w:t>
            </w:r>
            <w:r w:rsidR="007114E8" w:rsidRPr="00F86F0B">
              <w:rPr>
                <w:rFonts w:ascii="Times New Roman" w:eastAsia="Times New Roman" w:hAnsi="Times New Roman" w:cs="Times New Roman"/>
                <w:sz w:val="24"/>
                <w:szCs w:val="24"/>
                <w:lang w:val="ro-MD"/>
              </w:rPr>
              <w:t>.</w:t>
            </w:r>
            <w:r w:rsidR="00A54C1F" w:rsidRPr="00F86F0B">
              <w:rPr>
                <w:rFonts w:ascii="Times New Roman" w:eastAsia="Times New Roman" w:hAnsi="Times New Roman" w:cs="Times New Roman"/>
                <w:sz w:val="24"/>
                <w:szCs w:val="24"/>
                <w:lang w:val="ro-MD"/>
              </w:rPr>
              <w:t>”</w:t>
            </w:r>
          </w:p>
        </w:tc>
      </w:tr>
      <w:tr w:rsidR="00C81B54" w:rsidRPr="00F86F0B" w14:paraId="179C1686" w14:textId="77777777" w:rsidTr="00A823FA">
        <w:trPr>
          <w:trHeight w:val="274"/>
        </w:trPr>
        <w:tc>
          <w:tcPr>
            <w:tcW w:w="1449" w:type="pct"/>
            <w:tcBorders>
              <w:top w:val="single" w:sz="2" w:space="0" w:color="auto"/>
              <w:left w:val="single" w:sz="2" w:space="0" w:color="auto"/>
              <w:bottom w:val="single" w:sz="2" w:space="0" w:color="auto"/>
              <w:right w:val="single" w:sz="2" w:space="0" w:color="auto"/>
            </w:tcBorders>
          </w:tcPr>
          <w:p w14:paraId="1CBF7FD4" w14:textId="77777777" w:rsidR="00B73D2F" w:rsidRPr="00F86F0B" w:rsidRDefault="00B73D2F" w:rsidP="00B73D2F">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2.</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b/>
                <w:sz w:val="24"/>
                <w:szCs w:val="24"/>
                <w:lang w:val="ro-MD"/>
              </w:rPr>
              <w:t>Instrucţiunea privind notificarea angajamentelor externe, ... se modifică după cum urmează:</w:t>
            </w:r>
          </w:p>
          <w:p w14:paraId="7997BAB2" w14:textId="77777777" w:rsidR="00B73D2F" w:rsidRPr="00F86F0B" w:rsidRDefault="00B73D2F" w:rsidP="00B73D2F">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p>
          <w:p w14:paraId="4CE23C95" w14:textId="77777777" w:rsidR="005F3BD1" w:rsidRPr="00F86F0B" w:rsidRDefault="005F3BD1" w:rsidP="00B73D2F">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30) Punctele 37, 38 și 39 vor avea următorul cuprins:</w:t>
            </w:r>
          </w:p>
          <w:p w14:paraId="1E3AF061"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37.</w:t>
            </w:r>
            <w:r w:rsidRPr="00F86F0B">
              <w:rPr>
                <w:rFonts w:ascii="Times New Roman" w:eastAsia="Times New Roman" w:hAnsi="Times New Roman" w:cs="Times New Roman"/>
                <w:sz w:val="24"/>
                <w:szCs w:val="24"/>
                <w:lang w:val="ro-MD"/>
              </w:rPr>
              <w:t xml:space="preserve"> După luarea la evidenţă a angajamentului extern notificat pe suport hârtie, persoanei fizice rezidente i se eliberează confirmarea BNM, iar </w:t>
            </w:r>
            <w:r w:rsidRPr="00F86F0B">
              <w:rPr>
                <w:rFonts w:ascii="Times New Roman" w:eastAsia="Times New Roman" w:hAnsi="Times New Roman" w:cs="Times New Roman"/>
                <w:b/>
                <w:sz w:val="24"/>
                <w:szCs w:val="24"/>
                <w:lang w:val="ro-MD"/>
              </w:rPr>
              <w:t xml:space="preserve">fotocopiile </w:t>
            </w:r>
            <w:r w:rsidRPr="00F86F0B">
              <w:rPr>
                <w:rFonts w:ascii="Times New Roman" w:eastAsia="Times New Roman" w:hAnsi="Times New Roman" w:cs="Times New Roman"/>
                <w:sz w:val="24"/>
                <w:szCs w:val="24"/>
                <w:lang w:val="ro-MD"/>
              </w:rPr>
              <w:t>documentelor prezentate de aceasta rămân la BNM.</w:t>
            </w:r>
          </w:p>
          <w:p w14:paraId="56248151"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Concomitent, BNM eliberează persoanei fizice rezidente, pe suport hârtie, anexa la confirmarea BNM </w:t>
            </w:r>
            <w:bookmarkStart w:id="1" w:name="_Hlk129633484"/>
            <w:r w:rsidRPr="00F86F0B">
              <w:rPr>
                <w:rFonts w:ascii="Times New Roman" w:eastAsia="Times New Roman" w:hAnsi="Times New Roman" w:cs="Times New Roman"/>
                <w:sz w:val="24"/>
                <w:szCs w:val="24"/>
                <w:lang w:val="ro-MD"/>
              </w:rPr>
              <w:t xml:space="preserve">conform formularului din anexa nr.4 în vederea </w:t>
            </w:r>
            <w:r w:rsidRPr="00F86F0B">
              <w:rPr>
                <w:rFonts w:ascii="Times New Roman" w:eastAsia="Times New Roman" w:hAnsi="Times New Roman" w:cs="Times New Roman"/>
                <w:sz w:val="24"/>
                <w:szCs w:val="24"/>
                <w:lang w:val="ro-MD"/>
              </w:rPr>
              <w:lastRenderedPageBreak/>
              <w:t>reflectării tuturor operațiunilor efectuate în cadrul angajamentului extern luat la evidență.</w:t>
            </w:r>
          </w:p>
          <w:bookmarkEnd w:id="1"/>
          <w:p w14:paraId="5181F696"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În funcţie de specificul angajamentului extern, BNM poate modifica conţinutul anexei la confirmarea BNM  şi/sau elibera câteva anexe.</w:t>
            </w:r>
          </w:p>
          <w:p w14:paraId="01DDC37E" w14:textId="77777777" w:rsidR="005F3BD1" w:rsidRPr="00F86F0B" w:rsidRDefault="005F3BD1" w:rsidP="005F3BD1">
            <w:pPr>
              <w:spacing w:after="0" w:line="240" w:lineRule="auto"/>
              <w:ind w:firstLine="567"/>
              <w:jc w:val="both"/>
              <w:rPr>
                <w:rFonts w:ascii="Times New Roman" w:eastAsia="Times New Roman" w:hAnsi="Times New Roman" w:cs="Times New Roman"/>
                <w:sz w:val="24"/>
                <w:szCs w:val="24"/>
                <w:lang w:val="ro-MD"/>
              </w:rPr>
            </w:pPr>
          </w:p>
          <w:p w14:paraId="33A17AF0"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 xml:space="preserve">38. </w:t>
            </w:r>
            <w:r w:rsidRPr="00F86F0B">
              <w:rPr>
                <w:rFonts w:ascii="Times New Roman" w:eastAsia="Times New Roman" w:hAnsi="Times New Roman" w:cs="Times New Roman"/>
                <w:sz w:val="24"/>
                <w:szCs w:val="24"/>
                <w:lang w:val="ro-MD"/>
              </w:rPr>
              <w:t>În cazul survenirii situației prevăzute la pct.35, care a condus la modificarea datelor din confirmarea BNM, persoana fizică rezidentă este obligată să prezinte la BNM:</w:t>
            </w:r>
          </w:p>
          <w:p w14:paraId="54F60B93" w14:textId="77777777" w:rsidR="005F3BD1" w:rsidRPr="00F86F0B" w:rsidRDefault="005F3BD1" w:rsidP="00932B74">
            <w:pPr>
              <w:spacing w:after="0" w:line="240" w:lineRule="auto"/>
              <w:jc w:val="both"/>
              <w:rPr>
                <w:rFonts w:ascii="Times New Roman" w:eastAsia="Times New Roman" w:hAnsi="Times New Roman" w:cs="Times New Roman"/>
                <w:strike/>
                <w:sz w:val="24"/>
                <w:szCs w:val="24"/>
                <w:lang w:val="ro-MD"/>
              </w:rPr>
            </w:pPr>
            <w:r w:rsidRPr="00F86F0B">
              <w:rPr>
                <w:rFonts w:ascii="Times New Roman" w:eastAsia="Times New Roman" w:hAnsi="Times New Roman" w:cs="Times New Roman"/>
                <w:sz w:val="24"/>
                <w:szCs w:val="24"/>
                <w:lang w:val="ro-MD"/>
              </w:rPr>
              <w:t>a) o scrisoare prin care informează BNM despre modificările survenite ;</w:t>
            </w:r>
          </w:p>
          <w:p w14:paraId="7E26F4B1"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b) </w:t>
            </w:r>
            <w:r w:rsidRPr="00F86F0B">
              <w:rPr>
                <w:rFonts w:ascii="Times New Roman" w:eastAsia="Times New Roman" w:hAnsi="Times New Roman" w:cs="Times New Roman"/>
                <w:b/>
                <w:sz w:val="24"/>
                <w:szCs w:val="24"/>
                <w:lang w:val="ro-MD"/>
              </w:rPr>
              <w:t>fotocopiile</w:t>
            </w:r>
            <w:r w:rsidRPr="00F86F0B">
              <w:rPr>
                <w:rFonts w:ascii="Times New Roman" w:eastAsia="Times New Roman" w:hAnsi="Times New Roman" w:cs="Times New Roman"/>
                <w:sz w:val="24"/>
                <w:szCs w:val="24"/>
                <w:lang w:val="ro-MD"/>
              </w:rPr>
              <w:t xml:space="preserve"> documentelor noi, care modifică clauzele angajamentului extern;</w:t>
            </w:r>
          </w:p>
          <w:p w14:paraId="378638E4" w14:textId="77777777" w:rsidR="005F3BD1" w:rsidRPr="00F86F0B" w:rsidRDefault="005F3BD1" w:rsidP="00932B74">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 confirmarea BNM și anexa la aceasta în original. În cazul confirmării BNM și/sau anexei la confirmarea BNM pierdute, în scrisoarea indicată la lit.a) se înscrie următorul text: „Declar pe propria răspundere că am pierdut confirmarea BNM (după caz, anexa la confirmarea BNM) privind luarea la evidență a angajamentului extern cu nr.___ din_________”.</w:t>
            </w:r>
          </w:p>
          <w:p w14:paraId="33414FC8" w14:textId="77777777" w:rsidR="008D11A1" w:rsidRPr="00F86F0B" w:rsidRDefault="008D11A1" w:rsidP="008D11A1">
            <w:pPr>
              <w:spacing w:after="0" w:line="240" w:lineRule="auto"/>
              <w:jc w:val="both"/>
              <w:rPr>
                <w:rFonts w:ascii="Times New Roman" w:eastAsia="Times New Roman" w:hAnsi="Times New Roman" w:cs="Times New Roman"/>
                <w:sz w:val="24"/>
                <w:szCs w:val="24"/>
                <w:lang w:val="ro-MD"/>
              </w:rPr>
            </w:pPr>
          </w:p>
          <w:p w14:paraId="6B9E7409" w14:textId="77777777" w:rsidR="008D11A1" w:rsidRPr="00F86F0B" w:rsidRDefault="008D11A1" w:rsidP="008D11A1">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38) La punctul 54:</w:t>
            </w:r>
          </w:p>
          <w:p w14:paraId="38D668F1" w14:textId="7D850C85" w:rsidR="008D11A1" w:rsidRPr="00F86F0B" w:rsidRDefault="008D11A1" w:rsidP="008D11A1">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prima propoziție va avea următorul cuprins:</w:t>
            </w:r>
          </w:p>
          <w:p w14:paraId="1484C024" w14:textId="77777777" w:rsidR="00C81B54" w:rsidRPr="00F86F0B" w:rsidRDefault="008D11A1"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bookmarkStart w:id="2" w:name="_Hlk131627008"/>
            <w:r w:rsidRPr="00F86F0B">
              <w:rPr>
                <w:rFonts w:ascii="Times New Roman" w:eastAsia="Times New Roman" w:hAnsi="Times New Roman" w:cs="Times New Roman"/>
                <w:sz w:val="24"/>
                <w:szCs w:val="24"/>
                <w:lang w:val="ro-MD"/>
              </w:rPr>
              <w:t xml:space="preserve">Rezidenții sunt obligați să prezinte împreună cu </w:t>
            </w:r>
            <w:r w:rsidRPr="00F86F0B">
              <w:rPr>
                <w:rFonts w:ascii="Times New Roman" w:eastAsia="Times New Roman" w:hAnsi="Times New Roman" w:cs="Times New Roman"/>
                <w:b/>
                <w:sz w:val="24"/>
                <w:szCs w:val="24"/>
                <w:lang w:val="ro-MD"/>
              </w:rPr>
              <w:t>fotocopia</w:t>
            </w:r>
            <w:r w:rsidRPr="00F86F0B">
              <w:rPr>
                <w:rFonts w:ascii="Times New Roman" w:eastAsia="Times New Roman" w:hAnsi="Times New Roman" w:cs="Times New Roman"/>
                <w:sz w:val="24"/>
                <w:szCs w:val="24"/>
                <w:lang w:val="ro-MD"/>
              </w:rPr>
              <w:t xml:space="preserve"> anexei la confirmarea BNM </w:t>
            </w:r>
            <w:r w:rsidRPr="00F86F0B">
              <w:rPr>
                <w:rFonts w:ascii="Times New Roman" w:eastAsia="Times New Roman" w:hAnsi="Times New Roman" w:cs="Times New Roman"/>
                <w:b/>
                <w:sz w:val="24"/>
                <w:szCs w:val="24"/>
                <w:lang w:val="ro-MD"/>
              </w:rPr>
              <w:t>fotocopiile</w:t>
            </w:r>
            <w:r w:rsidRPr="00F86F0B">
              <w:rPr>
                <w:rFonts w:ascii="Times New Roman" w:eastAsia="Times New Roman" w:hAnsi="Times New Roman" w:cs="Times New Roman"/>
                <w:sz w:val="24"/>
                <w:szCs w:val="24"/>
                <w:lang w:val="ro-MD"/>
              </w:rPr>
              <w:t xml:space="preserve"> documentelor (care rămân la BNM) care confirmă informația privind operațiunile </w:t>
            </w:r>
            <w:r w:rsidRPr="00F86F0B">
              <w:rPr>
                <w:rFonts w:ascii="Times New Roman" w:eastAsia="Times New Roman" w:hAnsi="Times New Roman" w:cs="Times New Roman"/>
                <w:sz w:val="24"/>
                <w:szCs w:val="24"/>
                <w:lang w:val="ro-MD"/>
              </w:rPr>
              <w:lastRenderedPageBreak/>
              <w:t xml:space="preserve">reflectate în anexa la confirmarea BNM, </w:t>
            </w:r>
            <w:r w:rsidRPr="00F86F0B">
              <w:rPr>
                <w:rFonts w:ascii="Times New Roman" w:eastAsia="Times New Roman" w:hAnsi="Times New Roman" w:cs="Times New Roman"/>
                <w:iCs/>
                <w:sz w:val="24"/>
                <w:szCs w:val="24"/>
                <w:lang w:val="ro-MD"/>
              </w:rPr>
              <w:t>cu excepția celor aferente operațiunilor efectuate prin intermediul băncilor licențiate (de exemplu, ordinul de plată).</w:t>
            </w:r>
            <w:bookmarkEnd w:id="2"/>
            <w:r w:rsidRPr="00F86F0B">
              <w:rPr>
                <w:rFonts w:ascii="Times New Roman" w:eastAsia="Times New Roman" w:hAnsi="Times New Roman" w:cs="Times New Roman"/>
                <w:sz w:val="24"/>
                <w:szCs w:val="24"/>
                <w:lang w:val="ro-MD"/>
              </w:rPr>
              <w:t>”;</w:t>
            </w:r>
          </w:p>
          <w:p w14:paraId="43CBEFB5" w14:textId="77777777" w:rsidR="008D11A1" w:rsidRPr="00F86F0B" w:rsidRDefault="008D11A1" w:rsidP="00C5353A">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39) Punctul 56 va avea următorul cuprins:</w:t>
            </w:r>
          </w:p>
          <w:p w14:paraId="01B7C94D" w14:textId="77777777" w:rsidR="008D11A1" w:rsidRPr="00F86F0B" w:rsidRDefault="008D11A1" w:rsidP="00C5353A">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56.</w:t>
            </w:r>
            <w:r w:rsidRPr="00F86F0B">
              <w:rPr>
                <w:rFonts w:ascii="Times New Roman" w:eastAsia="Times New Roman" w:hAnsi="Times New Roman" w:cs="Times New Roman"/>
                <w:sz w:val="24"/>
                <w:szCs w:val="24"/>
                <w:lang w:val="ro-MD"/>
              </w:rPr>
              <w:t xml:space="preserve"> În cazul în care în cadrul raportării pe suport hârtie au fost completate toate rândurile prevăzute în anexa la confirmarea BNM, persoana fizică rezidentă responsabilă  de notificare poate solicita eliberarea de către BNM a unei pagini suplimentare la anexa la confirmarea BNM. În acest scop, persoana fizică rezidentă  depune la BNM o cerere prin care solicită eliberarea unei pagini suplimentare la anexa la confirmarea BNM, la care atașează </w:t>
            </w:r>
            <w:r w:rsidRPr="00F86F0B">
              <w:rPr>
                <w:rFonts w:ascii="Times New Roman" w:eastAsia="Times New Roman" w:hAnsi="Times New Roman" w:cs="Times New Roman"/>
                <w:b/>
                <w:sz w:val="24"/>
                <w:szCs w:val="24"/>
                <w:lang w:val="ro-MD"/>
              </w:rPr>
              <w:t>copia</w:t>
            </w:r>
            <w:r w:rsidRPr="00F86F0B">
              <w:rPr>
                <w:rFonts w:ascii="Times New Roman" w:eastAsia="Times New Roman" w:hAnsi="Times New Roman" w:cs="Times New Roman"/>
                <w:sz w:val="24"/>
                <w:szCs w:val="24"/>
                <w:lang w:val="ro-MD"/>
              </w:rPr>
              <w:t xml:space="preserve"> certificată de către persoana în cauză a ultimei pagini a anexei la confirmarea în cauză. BNM eliberează solicitantului o pagină suplimentară la anexa la confirmare BNM pe suport hârtie în decurs de cel mult 5 zile lucrătoare de la data înregistrării cererii la BNM.”;</w:t>
            </w:r>
          </w:p>
          <w:p w14:paraId="02B23A96" w14:textId="77777777" w:rsidR="008D11A1" w:rsidRPr="00F86F0B" w:rsidRDefault="008D11A1" w:rsidP="00C5353A">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51) Se completează cu punctele 68</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- 68</w:t>
            </w:r>
            <w:r w:rsidRPr="00F86F0B">
              <w:rPr>
                <w:rFonts w:ascii="Times New Roman" w:eastAsia="Times New Roman" w:hAnsi="Times New Roman" w:cs="Times New Roman"/>
                <w:sz w:val="24"/>
                <w:szCs w:val="24"/>
                <w:vertAlign w:val="superscript"/>
                <w:lang w:val="ro-MD"/>
              </w:rPr>
              <w:t>4</w:t>
            </w:r>
            <w:r w:rsidRPr="00F86F0B">
              <w:rPr>
                <w:rFonts w:ascii="Times New Roman" w:eastAsia="Times New Roman" w:hAnsi="Times New Roman" w:cs="Times New Roman"/>
                <w:sz w:val="24"/>
                <w:szCs w:val="24"/>
                <w:lang w:val="ro-MD"/>
              </w:rPr>
              <w:t xml:space="preserve"> cu următorul cuprins:</w:t>
            </w:r>
          </w:p>
          <w:p w14:paraId="0A7E3509" w14:textId="77777777" w:rsidR="008D11A1" w:rsidRPr="00F86F0B" w:rsidRDefault="008D11A1" w:rsidP="008D11A1">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p>
          <w:p w14:paraId="26C548A6" w14:textId="77777777" w:rsidR="008D11A1" w:rsidRPr="00F86F0B" w:rsidRDefault="008D11A1" w:rsidP="008D11A1">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68</w:t>
            </w:r>
            <w:r w:rsidRPr="00F86F0B">
              <w:rPr>
                <w:rFonts w:ascii="Times New Roman" w:eastAsia="Times New Roman" w:hAnsi="Times New Roman" w:cs="Times New Roman"/>
                <w:b/>
                <w:sz w:val="24"/>
                <w:szCs w:val="24"/>
                <w:vertAlign w:val="superscript"/>
                <w:lang w:val="ro-MD"/>
              </w:rPr>
              <w:t>2</w:t>
            </w:r>
            <w:r w:rsidRPr="00F86F0B">
              <w:rPr>
                <w:rFonts w:ascii="Times New Roman" w:eastAsia="Times New Roman" w:hAnsi="Times New Roman" w:cs="Times New Roman"/>
                <w:b/>
                <w:sz w:val="24"/>
                <w:szCs w:val="24"/>
                <w:lang w:val="ro-MD"/>
              </w:rPr>
              <w:t>.</w:t>
            </w:r>
            <w:r w:rsidRPr="00F86F0B">
              <w:rPr>
                <w:rFonts w:ascii="Times New Roman" w:eastAsia="Times New Roman" w:hAnsi="Times New Roman" w:cs="Times New Roman"/>
                <w:sz w:val="24"/>
                <w:szCs w:val="24"/>
                <w:lang w:val="ro-MD"/>
              </w:rPr>
              <w:t xml:space="preserve"> Dacă au survenit modificări aferente angajamentelor externe menționate la pct.68</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xml:space="preserve"> (modificări în notificație și/sau în documentele prezentate de către rezidenți şi /sau au apărut documente noi care modifică clauzele angajamentului extern)  rezidenții în cauză sunt obligați </w:t>
            </w:r>
            <w:r w:rsidRPr="00F86F0B">
              <w:rPr>
                <w:rFonts w:ascii="Times New Roman" w:eastAsia="Times New Roman" w:hAnsi="Times New Roman" w:cs="Times New Roman"/>
                <w:sz w:val="24"/>
                <w:szCs w:val="24"/>
                <w:lang w:val="ro-MD"/>
              </w:rPr>
              <w:lastRenderedPageBreak/>
              <w:t xml:space="preserve">să aplice prevederile capitolului III și IV ale prezentei instrucțiuni, luând în considerare următoarele particularităţi: </w:t>
            </w:r>
          </w:p>
          <w:p w14:paraId="7980C4DD" w14:textId="77777777" w:rsidR="008D11A1" w:rsidRPr="00F86F0B" w:rsidRDefault="008D11A1" w:rsidP="00B73D2F">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a) în cazul angajamentelor externe luate la evidenţă pe suport hârtie  - </w:t>
            </w:r>
            <w:r w:rsidRPr="00F86F0B">
              <w:rPr>
                <w:rFonts w:ascii="Times New Roman" w:eastAsia="Times New Roman" w:hAnsi="Times New Roman" w:cs="Times New Roman"/>
                <w:bCs/>
                <w:sz w:val="24"/>
                <w:szCs w:val="24"/>
                <w:lang w:val="ro-MD"/>
              </w:rPr>
              <w:t>persoanele juridice rezidente și persoanele fizice rezidente care practică o anumită activitate sunt obligate, iar persoanele fizice rezidente</w:t>
            </w:r>
            <w:r w:rsidRPr="00F86F0B">
              <w:rPr>
                <w:rFonts w:ascii="Times New Roman" w:eastAsia="Times New Roman" w:hAnsi="Times New Roman" w:cs="Times New Roman"/>
                <w:sz w:val="24"/>
                <w:szCs w:val="24"/>
                <w:lang w:val="ro-MD"/>
              </w:rPr>
              <w:t xml:space="preserve"> au dreptul să solicite </w:t>
            </w:r>
            <w:r w:rsidRPr="00F86F0B">
              <w:rPr>
                <w:rFonts w:ascii="Times New Roman" w:eastAsia="Times New Roman" w:hAnsi="Times New Roman" w:cs="Times New Roman"/>
                <w:sz w:val="24"/>
                <w:szCs w:val="24"/>
                <w:lang w:val="ro-MD" w:eastAsia="ru-RU"/>
              </w:rPr>
              <w:t xml:space="preserve">posibilitatea notificării și raportării în formă electronică, prin depunerea la BNM a cererii în scris, în care se indică, în mod obligatoriu, numărul de identificare de stat (IDNO/IDNP) sau codul fiscal al acestora, numărul și data luării la evidență a angajamentelor externe pentru care se solicită posibilitatea de notificare (a modificărilor) și raportare în formă electronică, numărul de telefon, poșta electronică și alte date de contact. La cerere se anexează originalul/duplicatul notificației și </w:t>
            </w:r>
            <w:r w:rsidRPr="00F86F0B">
              <w:rPr>
                <w:rFonts w:ascii="Times New Roman" w:eastAsia="Times New Roman" w:hAnsi="Times New Roman" w:cs="Times New Roman"/>
                <w:b/>
                <w:sz w:val="24"/>
                <w:szCs w:val="24"/>
                <w:lang w:val="ro-MD" w:eastAsia="ru-RU"/>
              </w:rPr>
              <w:t>fotocopia</w:t>
            </w:r>
            <w:r w:rsidRPr="00F86F0B">
              <w:rPr>
                <w:rFonts w:ascii="Times New Roman" w:eastAsia="Times New Roman" w:hAnsi="Times New Roman" w:cs="Times New Roman"/>
                <w:sz w:val="24"/>
                <w:szCs w:val="24"/>
                <w:lang w:val="ro-MD" w:eastAsia="ru-RU"/>
              </w:rPr>
              <w:t xml:space="preserve"> anexei la notificație. În cazul notificației și/sau anexei la notificație pierdute în cerere se înscrie următorul text, după caz: „Declar pe propria răspundere că am pierdut confirmarea BNM  și/sau anexa la confirmarea BNM privind luarea la evidență a angajamentului extern cu nr.___ din_________”.  Urmare acțiunilor prevăzute la pct.67, BNM aplică pe originalul/duplicatul notificației ștampila </w:t>
            </w:r>
            <w:r w:rsidRPr="00F86F0B">
              <w:rPr>
                <w:rFonts w:ascii="Times New Roman" w:eastAsia="Times New Roman" w:hAnsi="Times New Roman" w:cs="Times New Roman"/>
                <w:sz w:val="24"/>
                <w:szCs w:val="24"/>
                <w:lang w:val="ro-MD"/>
              </w:rPr>
              <w:t>„ANULATĂ”</w:t>
            </w:r>
            <w:r w:rsidRPr="00F86F0B">
              <w:rPr>
                <w:rFonts w:ascii="Times New Roman" w:eastAsia="Times New Roman" w:hAnsi="Times New Roman" w:cs="Times New Roman"/>
                <w:i/>
                <w:sz w:val="24"/>
                <w:szCs w:val="24"/>
                <w:lang w:val="ro-MD"/>
              </w:rPr>
              <w:t xml:space="preserve"> </w:t>
            </w:r>
            <w:r w:rsidRPr="00F86F0B">
              <w:rPr>
                <w:rFonts w:ascii="Times New Roman" w:eastAsia="Times New Roman" w:hAnsi="Times New Roman" w:cs="Times New Roman"/>
                <w:sz w:val="24"/>
                <w:szCs w:val="24"/>
                <w:lang w:val="ro-MD"/>
              </w:rPr>
              <w:t>și restituie notificația în cauză rezidentului</w:t>
            </w:r>
            <w:r w:rsidRPr="00F86F0B">
              <w:rPr>
                <w:rFonts w:ascii="Times New Roman" w:eastAsia="Times New Roman" w:hAnsi="Times New Roman" w:cs="Times New Roman"/>
                <w:i/>
                <w:sz w:val="24"/>
                <w:szCs w:val="24"/>
                <w:lang w:val="ro-MD"/>
              </w:rPr>
              <w:t>.</w:t>
            </w:r>
          </w:p>
        </w:tc>
        <w:tc>
          <w:tcPr>
            <w:tcW w:w="550" w:type="pct"/>
            <w:tcBorders>
              <w:top w:val="single" w:sz="2" w:space="0" w:color="auto"/>
              <w:left w:val="single" w:sz="2" w:space="0" w:color="auto"/>
              <w:bottom w:val="single" w:sz="2" w:space="0" w:color="auto"/>
              <w:right w:val="single" w:sz="2" w:space="0" w:color="auto"/>
            </w:tcBorders>
          </w:tcPr>
          <w:p w14:paraId="5C0D41A1" w14:textId="77777777" w:rsidR="00C81B54" w:rsidRPr="00F86F0B" w:rsidRDefault="00C81B54"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Ministerul Finanțelor</w:t>
            </w:r>
          </w:p>
        </w:tc>
        <w:tc>
          <w:tcPr>
            <w:tcW w:w="300" w:type="pct"/>
            <w:tcBorders>
              <w:top w:val="single" w:sz="2" w:space="0" w:color="auto"/>
              <w:left w:val="single" w:sz="2" w:space="0" w:color="auto"/>
              <w:bottom w:val="single" w:sz="2" w:space="0" w:color="auto"/>
              <w:right w:val="single" w:sz="2" w:space="0" w:color="auto"/>
            </w:tcBorders>
          </w:tcPr>
          <w:p w14:paraId="039B9456" w14:textId="77777777" w:rsidR="00C81B54"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8</w:t>
            </w:r>
          </w:p>
        </w:tc>
        <w:tc>
          <w:tcPr>
            <w:tcW w:w="1500" w:type="pct"/>
            <w:tcBorders>
              <w:top w:val="single" w:sz="2" w:space="0" w:color="auto"/>
              <w:left w:val="single" w:sz="2" w:space="0" w:color="auto"/>
              <w:bottom w:val="single" w:sz="2" w:space="0" w:color="auto"/>
              <w:right w:val="single" w:sz="2" w:space="0" w:color="auto"/>
            </w:tcBorders>
          </w:tcPr>
          <w:p w14:paraId="0296485D" w14:textId="3ADD646F" w:rsidR="00C81B54" w:rsidRPr="00F86F0B" w:rsidRDefault="00C81B54">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punctul 2, în scopul uniformizării terminologiei utilizate în actele normative ale Băncii Naționale a Moldovei, ținând cont de faptul că proiectele de acte normative prezenta</w:t>
            </w:r>
            <w:r w:rsidR="00D47267" w:rsidRPr="00F86F0B">
              <w:rPr>
                <w:rFonts w:ascii="Times New Roman" w:eastAsia="Times New Roman" w:hAnsi="Times New Roman" w:cs="Times New Roman"/>
                <w:sz w:val="24"/>
                <w:szCs w:val="24"/>
                <w:lang w:val="ro-MD"/>
              </w:rPr>
              <w:t>te</w:t>
            </w:r>
            <w:r w:rsidRPr="00F86F0B">
              <w:rPr>
                <w:lang w:val="ro-MD"/>
              </w:rPr>
              <w:t xml:space="preserve"> </w:t>
            </w:r>
            <w:r w:rsidRPr="00F86F0B">
              <w:rPr>
                <w:rFonts w:ascii="Times New Roman" w:eastAsia="Times New Roman" w:hAnsi="Times New Roman" w:cs="Times New Roman"/>
                <w:sz w:val="24"/>
                <w:szCs w:val="24"/>
                <w:lang w:val="ro-MD"/>
              </w:rPr>
              <w:t>anterior pentru avizare prevăd substituirea termenului de „fotocopie” cu termenul de „copie”, considerăm oportun</w:t>
            </w:r>
            <w:r w:rsidR="00F83D96">
              <w:rPr>
                <w:rFonts w:ascii="Times New Roman" w:eastAsia="Times New Roman" w:hAnsi="Times New Roman" w:cs="Times New Roman"/>
                <w:sz w:val="24"/>
                <w:szCs w:val="24"/>
                <w:lang w:val="ro-MD"/>
              </w:rPr>
              <w:t>ă</w:t>
            </w:r>
            <w:r w:rsidRPr="00F86F0B">
              <w:rPr>
                <w:rFonts w:ascii="Times New Roman" w:eastAsia="Times New Roman" w:hAnsi="Times New Roman" w:cs="Times New Roman"/>
                <w:sz w:val="24"/>
                <w:szCs w:val="24"/>
                <w:lang w:val="ro-MD"/>
              </w:rPr>
              <w:t xml:space="preserve"> efectuarea modificărilor respective în textul proiectului prenotat, </w:t>
            </w:r>
            <w:r w:rsidR="00F83D96">
              <w:rPr>
                <w:rFonts w:ascii="Times New Roman" w:eastAsia="Times New Roman" w:hAnsi="Times New Roman" w:cs="Times New Roman"/>
                <w:sz w:val="24"/>
                <w:szCs w:val="24"/>
                <w:lang w:val="ro-MD"/>
              </w:rPr>
              <w:t>precum</w:t>
            </w:r>
            <w:r w:rsidRPr="00F86F0B">
              <w:rPr>
                <w:rFonts w:ascii="Times New Roman" w:eastAsia="Times New Roman" w:hAnsi="Times New Roman" w:cs="Times New Roman"/>
                <w:sz w:val="24"/>
                <w:szCs w:val="24"/>
                <w:lang w:val="ro-MD"/>
              </w:rPr>
              <w:t xml:space="preserve"> și în instrucțiunile supuse modificării.</w:t>
            </w:r>
          </w:p>
        </w:tc>
        <w:tc>
          <w:tcPr>
            <w:tcW w:w="1201" w:type="pct"/>
            <w:tcBorders>
              <w:top w:val="single" w:sz="2" w:space="0" w:color="auto"/>
              <w:left w:val="single" w:sz="2" w:space="0" w:color="auto"/>
              <w:bottom w:val="single" w:sz="2" w:space="0" w:color="auto"/>
              <w:right w:val="single" w:sz="2" w:space="0" w:color="auto"/>
            </w:tcBorders>
          </w:tcPr>
          <w:p w14:paraId="5A62D633" w14:textId="77777777" w:rsidR="00D47267" w:rsidRDefault="00D47267" w:rsidP="00D47267">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se</w:t>
            </w:r>
            <w:r w:rsidR="00E36A21" w:rsidRPr="00F86F0B">
              <w:rPr>
                <w:rFonts w:ascii="Times New Roman" w:eastAsia="Times New Roman" w:hAnsi="Times New Roman" w:cs="Times New Roman"/>
                <w:b/>
                <w:sz w:val="24"/>
                <w:szCs w:val="24"/>
                <w:lang w:val="ro-MD"/>
              </w:rPr>
              <w:t xml:space="preserve"> acceptă</w:t>
            </w:r>
          </w:p>
          <w:p w14:paraId="1CC04823" w14:textId="5EDADB8B" w:rsidR="00D47267" w:rsidRPr="00F86F0B" w:rsidRDefault="00D47267" w:rsidP="00CD693F">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sz w:val="24"/>
                <w:szCs w:val="24"/>
                <w:lang w:val="ro-MD"/>
              </w:rPr>
              <w:t xml:space="preserve">Termenul „fotocopie” este utilizat doar în cazul documentelor prezentate pe suport hârtie, acesta fiind un termen explicat și de DEX </w:t>
            </w:r>
            <w:r w:rsidRPr="00F86F0B">
              <w:rPr>
                <w:rFonts w:ascii="Times New Roman" w:eastAsia="Times New Roman" w:hAnsi="Times New Roman" w:cs="Times New Roman"/>
                <w:sz w:val="20"/>
                <w:szCs w:val="20"/>
                <w:lang w:val="ro-MD"/>
              </w:rPr>
              <w:t>(FOTOCÓPIE, fotocopii, s. f. Copie fotografică (pozitiv, mai rar negativ) a unui document, text, a unei fotografii, fotograme etc.; copie la un aparat de tip xerox. – Din fr. Photocopie)</w:t>
            </w:r>
            <w:r w:rsidRPr="00F86F0B">
              <w:rPr>
                <w:rFonts w:ascii="Times New Roman" w:eastAsia="Times New Roman" w:hAnsi="Times New Roman" w:cs="Times New Roman"/>
                <w:sz w:val="24"/>
                <w:szCs w:val="24"/>
                <w:lang w:val="ro-MD"/>
              </w:rPr>
              <w:t>. Terminologia în cauză este utilizată și în alte</w:t>
            </w:r>
            <w:r w:rsidR="007D05D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 xml:space="preserve">acte normative în domeniul reglementării valutare </w:t>
            </w:r>
            <w:r w:rsidR="00F31E6E" w:rsidRPr="00F86F0B">
              <w:rPr>
                <w:rFonts w:ascii="Times New Roman" w:eastAsia="Times New Roman" w:hAnsi="Times New Roman" w:cs="Times New Roman"/>
                <w:sz w:val="24"/>
                <w:szCs w:val="24"/>
                <w:lang w:val="ro-MD"/>
              </w:rPr>
              <w:t xml:space="preserve">(inclusiv </w:t>
            </w:r>
            <w:r w:rsidRPr="00F86F0B">
              <w:rPr>
                <w:rFonts w:ascii="Times New Roman" w:eastAsia="Times New Roman" w:hAnsi="Times New Roman" w:cs="Times New Roman"/>
                <w:sz w:val="24"/>
                <w:szCs w:val="24"/>
                <w:lang w:val="ro-MD"/>
              </w:rPr>
              <w:t xml:space="preserve">Regulamentul privind conturile rezidenților în </w:t>
            </w:r>
            <w:r w:rsidRPr="00F86F0B">
              <w:rPr>
                <w:rFonts w:ascii="Times New Roman" w:eastAsia="Times New Roman" w:hAnsi="Times New Roman" w:cs="Times New Roman"/>
                <w:sz w:val="24"/>
                <w:szCs w:val="24"/>
                <w:lang w:val="ro-MD"/>
              </w:rPr>
              <w:lastRenderedPageBreak/>
              <w:t>străinătate,</w:t>
            </w:r>
            <w:r w:rsidR="00CD693F" w:rsidRPr="00F86F0B">
              <w:rPr>
                <w:rFonts w:ascii="Times New Roman" w:eastAsia="Times New Roman" w:hAnsi="Times New Roman" w:cs="Times New Roman"/>
                <w:sz w:val="24"/>
                <w:szCs w:val="24"/>
                <w:lang w:val="ro-MD"/>
              </w:rPr>
              <w:t xml:space="preserve"> aprobat prin HCA</w:t>
            </w:r>
            <w:r w:rsidR="00107E67" w:rsidRPr="00F86F0B">
              <w:rPr>
                <w:rFonts w:ascii="Times New Roman" w:eastAsia="Times New Roman" w:hAnsi="Times New Roman" w:cs="Times New Roman"/>
                <w:sz w:val="24"/>
                <w:szCs w:val="24"/>
                <w:lang w:val="ro-MD"/>
              </w:rPr>
              <w:t xml:space="preserve"> al BNM</w:t>
            </w:r>
            <w:r w:rsidRPr="00F86F0B">
              <w:rPr>
                <w:rFonts w:ascii="Times New Roman" w:eastAsia="Times New Roman" w:hAnsi="Times New Roman" w:cs="Times New Roman"/>
                <w:sz w:val="24"/>
                <w:szCs w:val="24"/>
                <w:lang w:val="ro-MD"/>
              </w:rPr>
              <w:t xml:space="preserve"> </w:t>
            </w:r>
            <w:r w:rsidR="00CD693F" w:rsidRPr="00F86F0B">
              <w:rPr>
                <w:rFonts w:ascii="Times New Roman" w:eastAsia="Times New Roman" w:hAnsi="Times New Roman" w:cs="Times New Roman"/>
                <w:sz w:val="24"/>
                <w:szCs w:val="24"/>
                <w:lang w:val="ro-MD"/>
              </w:rPr>
              <w:t xml:space="preserve">nr. 216/2015 </w:t>
            </w:r>
            <w:r w:rsidRPr="00F86F0B">
              <w:rPr>
                <w:rFonts w:ascii="Times New Roman" w:eastAsia="Times New Roman" w:hAnsi="Times New Roman" w:cs="Times New Roman"/>
                <w:sz w:val="24"/>
                <w:szCs w:val="24"/>
                <w:lang w:val="ro-MD"/>
              </w:rPr>
              <w:t>etc</w:t>
            </w:r>
            <w:r w:rsidR="00107E67"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w:t>
            </w:r>
          </w:p>
        </w:tc>
      </w:tr>
      <w:tr w:rsidR="00A11F89" w:rsidRPr="00F86F0B" w14:paraId="46EDEDF0" w14:textId="77777777" w:rsidTr="00A823FA">
        <w:trPr>
          <w:trHeight w:val="1976"/>
        </w:trPr>
        <w:tc>
          <w:tcPr>
            <w:tcW w:w="1449" w:type="pct"/>
            <w:tcBorders>
              <w:top w:val="single" w:sz="2" w:space="0" w:color="auto"/>
            </w:tcBorders>
          </w:tcPr>
          <w:p w14:paraId="5A18C1CF" w14:textId="77777777" w:rsidR="00D837C3" w:rsidRPr="00F86F0B" w:rsidRDefault="00D837C3" w:rsidP="00655F2C">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12) Punctul 15 va avea următorul cuprins:</w:t>
            </w:r>
          </w:p>
          <w:p w14:paraId="02D005B5" w14:textId="77777777" w:rsidR="00A11F89" w:rsidRPr="00F86F0B" w:rsidRDefault="00D837C3" w:rsidP="00655F2C">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 xml:space="preserve">15. </w:t>
            </w:r>
            <w:r w:rsidRPr="00F86F0B">
              <w:rPr>
                <w:rFonts w:ascii="Times New Roman" w:eastAsia="Times New Roman" w:hAnsi="Times New Roman" w:cs="Times New Roman"/>
                <w:sz w:val="24"/>
                <w:szCs w:val="24"/>
                <w:lang w:val="ro-MD"/>
              </w:rPr>
              <w:t>Notificarea la BNM despre angajamentele externe se efectuează de către rezidenți în formă electronică, cu excepția persoanelor fizice rezidente care pot notifica pe suport hârtie sau în formă electronică.”;</w:t>
            </w:r>
          </w:p>
        </w:tc>
        <w:tc>
          <w:tcPr>
            <w:tcW w:w="550" w:type="pct"/>
            <w:tcBorders>
              <w:top w:val="single" w:sz="2" w:space="0" w:color="auto"/>
            </w:tcBorders>
          </w:tcPr>
          <w:p w14:paraId="0177ACA0" w14:textId="77777777" w:rsidR="00A11F89" w:rsidRPr="00F86F0B" w:rsidRDefault="00D97A52"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w:t>
            </w:r>
            <w:r w:rsidRPr="00F86F0B">
              <w:rPr>
                <w:lang w:val="ro-MD"/>
              </w:rPr>
              <w:t xml:space="preserve"> </w:t>
            </w:r>
            <w:r w:rsidRPr="00F86F0B">
              <w:rPr>
                <w:rFonts w:ascii="Times New Roman" w:eastAsia="Times New Roman" w:hAnsi="Times New Roman" w:cs="Times New Roman"/>
                <w:b/>
                <w:sz w:val="24"/>
                <w:szCs w:val="24"/>
                <w:lang w:val="ro-MD"/>
              </w:rPr>
              <w:t xml:space="preserve">Dezvoltării Economice și Digitalizării </w:t>
            </w:r>
          </w:p>
        </w:tc>
        <w:tc>
          <w:tcPr>
            <w:tcW w:w="300" w:type="pct"/>
            <w:tcBorders>
              <w:top w:val="single" w:sz="2" w:space="0" w:color="auto"/>
            </w:tcBorders>
          </w:tcPr>
          <w:p w14:paraId="67262E9F" w14:textId="77777777" w:rsidR="00A11F89"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9</w:t>
            </w:r>
          </w:p>
        </w:tc>
        <w:tc>
          <w:tcPr>
            <w:tcW w:w="1500" w:type="pct"/>
            <w:tcBorders>
              <w:top w:val="single" w:sz="2" w:space="0" w:color="auto"/>
            </w:tcBorders>
          </w:tcPr>
          <w:p w14:paraId="3ED778F3" w14:textId="5A62C3A6" w:rsidR="00A11F89" w:rsidRPr="00F86F0B" w:rsidRDefault="00D97A52">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La pct.2 al proiectului HCE, pe tot parcursul textului </w:t>
            </w:r>
            <w:r w:rsidR="00F83D96">
              <w:rPr>
                <w:rFonts w:ascii="Times New Roman" w:eastAsia="Times New Roman" w:hAnsi="Times New Roman" w:cs="Times New Roman"/>
                <w:sz w:val="24"/>
                <w:szCs w:val="24"/>
                <w:lang w:val="ro-MD"/>
              </w:rPr>
              <w:t>h</w:t>
            </w:r>
            <w:r w:rsidRPr="00F86F0B">
              <w:rPr>
                <w:rFonts w:ascii="Times New Roman" w:eastAsia="Times New Roman" w:hAnsi="Times New Roman" w:cs="Times New Roman"/>
                <w:sz w:val="24"/>
                <w:szCs w:val="24"/>
                <w:lang w:val="ro-MD"/>
              </w:rPr>
              <w:t>otărârii considerăm oportună stabilirea expresă a notificării angajamentelor externe în mod prioritar în format electronic, cu utilizarea mijloacelor și a semnăturii electronice, iar utilizarea documentelor pe suport de hârtie să fie doar cu titlu de excepție.</w:t>
            </w:r>
          </w:p>
        </w:tc>
        <w:tc>
          <w:tcPr>
            <w:tcW w:w="1201" w:type="pct"/>
            <w:tcBorders>
              <w:top w:val="single" w:sz="2" w:space="0" w:color="auto"/>
            </w:tcBorders>
          </w:tcPr>
          <w:p w14:paraId="6B47DE49" w14:textId="77777777" w:rsidR="00442DEA" w:rsidRDefault="000C2934" w:rsidP="00442DEA">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Comentarii</w:t>
            </w:r>
          </w:p>
          <w:p w14:paraId="3F2798D2" w14:textId="157F32FB" w:rsidR="00784096" w:rsidRPr="00F86F0B" w:rsidRDefault="00442DEA" w:rsidP="00442DEA">
            <w:pPr>
              <w:spacing w:after="0" w:line="240" w:lineRule="auto"/>
              <w:ind w:right="-1"/>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eastAsia="ro-MD"/>
              </w:rPr>
              <w:t>Una din prioritățile BNM este digitalizarea proceselor, care derivă din trendul global de digitalizare.</w:t>
            </w:r>
            <w:r w:rsidR="00784096" w:rsidRPr="00F86F0B">
              <w:rPr>
                <w:rFonts w:ascii="Times New Roman" w:eastAsia="Times New Roman" w:hAnsi="Times New Roman" w:cs="Times New Roman"/>
                <w:sz w:val="24"/>
                <w:szCs w:val="24"/>
                <w:lang w:val="ro-MD"/>
              </w:rPr>
              <w:t xml:space="preserve"> Digitalizarea este valabilă și în cadrul altor procese ale BNM (licențiere, notificare,  precum și autorizarea  altor operațiuni valutare).</w:t>
            </w:r>
          </w:p>
          <w:p w14:paraId="6D1E8555" w14:textId="0D254D4C" w:rsidR="00A11F89" w:rsidRPr="00F86F0B" w:rsidRDefault="000C2934">
            <w:pPr>
              <w:spacing w:after="0" w:line="240" w:lineRule="auto"/>
              <w:ind w:right="-1"/>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sz w:val="24"/>
                <w:szCs w:val="24"/>
                <w:lang w:val="ro-MD"/>
              </w:rPr>
              <w:t>Posibilitatea ut</w:t>
            </w:r>
            <w:r w:rsidR="00F36FA4" w:rsidRPr="00F86F0B">
              <w:rPr>
                <w:rFonts w:ascii="Times New Roman" w:eastAsia="Times New Roman" w:hAnsi="Times New Roman" w:cs="Times New Roman"/>
                <w:sz w:val="24"/>
                <w:szCs w:val="24"/>
                <w:lang w:val="ro-MD"/>
              </w:rPr>
              <w:t>iliz</w:t>
            </w:r>
            <w:r w:rsidRPr="00F86F0B">
              <w:rPr>
                <w:rFonts w:ascii="Times New Roman" w:eastAsia="Times New Roman" w:hAnsi="Times New Roman" w:cs="Times New Roman"/>
                <w:sz w:val="24"/>
                <w:szCs w:val="24"/>
                <w:lang w:val="ro-MD"/>
              </w:rPr>
              <w:t>ării</w:t>
            </w:r>
            <w:r w:rsidR="00F36FA4" w:rsidRPr="00F86F0B">
              <w:rPr>
                <w:rFonts w:ascii="Times New Roman" w:eastAsia="Times New Roman" w:hAnsi="Times New Roman" w:cs="Times New Roman"/>
                <w:sz w:val="24"/>
                <w:szCs w:val="24"/>
                <w:lang w:val="ro-MD"/>
              </w:rPr>
              <w:t xml:space="preserve"> documentelor pe suport hârtie (notificarea, luarea la evidență de către BNM și raportarea) este prevăzută ca excepție, doar în cazul persoanelor fizice. Aceeași abordare față de persoanele fizice se observă și în alte acte normative (</w:t>
            </w:r>
            <w:r w:rsidR="00A4489D">
              <w:rPr>
                <w:rFonts w:ascii="Times New Roman" w:eastAsia="Times New Roman" w:hAnsi="Times New Roman" w:cs="Times New Roman"/>
                <w:sz w:val="24"/>
                <w:szCs w:val="24"/>
                <w:lang w:val="ro-MD" w:eastAsia="ro-MD"/>
              </w:rPr>
              <w:t>d</w:t>
            </w:r>
            <w:r w:rsidR="00442DEA" w:rsidRPr="00F86F0B">
              <w:rPr>
                <w:rFonts w:ascii="Times New Roman" w:eastAsia="Times New Roman" w:hAnsi="Times New Roman" w:cs="Times New Roman"/>
                <w:sz w:val="24"/>
                <w:szCs w:val="24"/>
                <w:lang w:val="ro-MD" w:eastAsia="ro-MD"/>
              </w:rPr>
              <w:t xml:space="preserve">e exemplu, </w:t>
            </w:r>
            <w:r w:rsidR="00F36FA4" w:rsidRPr="00F86F0B">
              <w:rPr>
                <w:rFonts w:ascii="Times New Roman" w:eastAsia="Times New Roman" w:hAnsi="Times New Roman" w:cs="Times New Roman"/>
                <w:sz w:val="24"/>
                <w:szCs w:val="24"/>
                <w:lang w:val="ro-MD" w:eastAsia="ro-MD"/>
              </w:rPr>
              <w:t>Codul Fiscal</w:t>
            </w:r>
            <w:r w:rsidR="00A0150A" w:rsidRPr="00F86F0B">
              <w:rPr>
                <w:rFonts w:ascii="Times New Roman" w:eastAsia="Times New Roman" w:hAnsi="Times New Roman" w:cs="Times New Roman"/>
                <w:sz w:val="24"/>
                <w:szCs w:val="24"/>
                <w:lang w:val="ro-MD" w:eastAsia="ro-MD"/>
              </w:rPr>
              <w:t xml:space="preserve">, care prevede că </w:t>
            </w:r>
            <w:r w:rsidR="00442DEA" w:rsidRPr="00F86F0B">
              <w:rPr>
                <w:rFonts w:ascii="Times New Roman" w:eastAsia="Times New Roman" w:hAnsi="Times New Roman" w:cs="Times New Roman"/>
                <w:sz w:val="24"/>
                <w:szCs w:val="24"/>
                <w:lang w:val="ro-MD" w:eastAsia="ro-MD"/>
              </w:rPr>
              <w:t xml:space="preserve">începând cu 01.01.2023 darea de seamă fiscală se prezintă utilizând, în mod obligatoriu, metode automatizate de raportare electronică de către toţi contribuabilii subiecţi ai impunerii conform art.5 pct.2), </w:t>
            </w:r>
            <w:r w:rsidR="00442DEA" w:rsidRPr="00F86F0B">
              <w:rPr>
                <w:rFonts w:ascii="Times New Roman" w:eastAsia="Times New Roman" w:hAnsi="Times New Roman" w:cs="Times New Roman"/>
                <w:sz w:val="24"/>
                <w:szCs w:val="24"/>
                <w:u w:val="single"/>
                <w:lang w:val="ro-MD" w:eastAsia="ro-MD"/>
              </w:rPr>
              <w:t>cu excepţia persoanelor fizice care nu desfăşoară activitate de întreprinzător (art.187 alin.(2</w:t>
            </w:r>
            <w:r w:rsidR="00442DEA" w:rsidRPr="00F86F0B">
              <w:rPr>
                <w:rFonts w:ascii="Times New Roman" w:eastAsia="Times New Roman" w:hAnsi="Times New Roman" w:cs="Times New Roman"/>
                <w:sz w:val="24"/>
                <w:szCs w:val="24"/>
                <w:u w:val="single"/>
                <w:vertAlign w:val="superscript"/>
                <w:lang w:val="ro-MD" w:eastAsia="ro-MD"/>
              </w:rPr>
              <w:t>1</w:t>
            </w:r>
            <w:r w:rsidR="00442DEA" w:rsidRPr="00F86F0B">
              <w:rPr>
                <w:rFonts w:ascii="Times New Roman" w:eastAsia="Times New Roman" w:hAnsi="Times New Roman" w:cs="Times New Roman"/>
                <w:sz w:val="24"/>
                <w:szCs w:val="24"/>
                <w:u w:val="single"/>
                <w:lang w:val="ro-MD" w:eastAsia="ro-MD"/>
              </w:rPr>
              <w:t>) lit.i)</w:t>
            </w:r>
            <w:r w:rsidR="00442DEA" w:rsidRPr="00F86F0B">
              <w:rPr>
                <w:rFonts w:ascii="Times New Roman" w:eastAsia="Times New Roman" w:hAnsi="Times New Roman" w:cs="Times New Roman"/>
                <w:sz w:val="24"/>
                <w:szCs w:val="24"/>
                <w:lang w:val="ro-MD" w:eastAsia="ro-MD"/>
              </w:rPr>
              <w:t>).</w:t>
            </w:r>
          </w:p>
        </w:tc>
      </w:tr>
      <w:tr w:rsidR="009947D0" w:rsidRPr="00F86F0B" w14:paraId="373BAB05" w14:textId="77777777" w:rsidTr="00A823FA">
        <w:trPr>
          <w:trHeight w:val="274"/>
        </w:trPr>
        <w:tc>
          <w:tcPr>
            <w:tcW w:w="1449" w:type="pct"/>
            <w:tcBorders>
              <w:top w:val="single" w:sz="2" w:space="0" w:color="auto"/>
            </w:tcBorders>
          </w:tcPr>
          <w:p w14:paraId="30CDE4EF" w14:textId="77777777" w:rsidR="00D837C3" w:rsidRPr="00F86F0B" w:rsidRDefault="00D837C3" w:rsidP="00D837C3">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18) La punctul 20, textul „(emiterii documentelor)” se exclude;</w:t>
            </w:r>
          </w:p>
          <w:p w14:paraId="65D46902" w14:textId="77777777" w:rsidR="00D837C3" w:rsidRPr="00F86F0B" w:rsidRDefault="00D837C3" w:rsidP="00D837C3">
            <w:pPr>
              <w:spacing w:after="0" w:line="240" w:lineRule="auto"/>
              <w:ind w:firstLine="567"/>
              <w:rPr>
                <w:rFonts w:ascii="Times New Roman" w:eastAsia="Times New Roman" w:hAnsi="Times New Roman" w:cs="Times New Roman"/>
                <w:sz w:val="24"/>
                <w:szCs w:val="24"/>
                <w:lang w:val="ro-MD"/>
              </w:rPr>
            </w:pPr>
          </w:p>
          <w:p w14:paraId="20CD56CF" w14:textId="77777777" w:rsidR="00D837C3" w:rsidRPr="00F86F0B" w:rsidRDefault="00D837C3" w:rsidP="00D837C3">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19)</w:t>
            </w:r>
            <w:r w:rsidRPr="00F86F0B">
              <w:rPr>
                <w:rFonts w:ascii="Times New Roman" w:eastAsia="Times New Roman" w:hAnsi="Times New Roman" w:cs="Times New Roman"/>
                <w:sz w:val="24"/>
                <w:szCs w:val="24"/>
                <w:lang w:val="ro-MD"/>
              </w:rPr>
              <w:t xml:space="preserve"> Punctul 22 se abrogă;</w:t>
            </w:r>
          </w:p>
          <w:p w14:paraId="0087F7F4" w14:textId="77777777" w:rsidR="00D837C3" w:rsidRPr="00F86F0B" w:rsidRDefault="00D837C3" w:rsidP="00D837C3">
            <w:pPr>
              <w:spacing w:after="0" w:line="240" w:lineRule="auto"/>
              <w:ind w:firstLine="567"/>
              <w:rPr>
                <w:rFonts w:ascii="Times New Roman" w:eastAsia="Times New Roman" w:hAnsi="Times New Roman" w:cs="Times New Roman"/>
                <w:sz w:val="24"/>
                <w:szCs w:val="24"/>
                <w:lang w:val="ro-MD"/>
              </w:rPr>
            </w:pPr>
          </w:p>
          <w:p w14:paraId="7B3FFA51" w14:textId="77777777" w:rsidR="00D837C3" w:rsidRPr="00F86F0B" w:rsidRDefault="00D837C3" w:rsidP="00D837C3">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19)</w:t>
            </w:r>
            <w:r w:rsidRPr="00F86F0B">
              <w:rPr>
                <w:rFonts w:ascii="Times New Roman" w:eastAsia="Times New Roman" w:hAnsi="Times New Roman" w:cs="Times New Roman"/>
                <w:sz w:val="24"/>
                <w:szCs w:val="24"/>
                <w:lang w:val="ro-MD"/>
              </w:rPr>
              <w:t xml:space="preserve"> Punctul 23 va avea următorul cuprins:</w:t>
            </w:r>
          </w:p>
          <w:p w14:paraId="6072FBD9" w14:textId="77777777" w:rsidR="00D837C3" w:rsidRPr="00F86F0B" w:rsidRDefault="00D837C3"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w:t>
            </w:r>
            <w:r w:rsidRPr="00F86F0B">
              <w:rPr>
                <w:rFonts w:ascii="Times New Roman" w:eastAsia="Times New Roman" w:hAnsi="Times New Roman" w:cs="Times New Roman"/>
                <w:b/>
                <w:sz w:val="24"/>
                <w:szCs w:val="24"/>
                <w:lang w:val="ro-MD"/>
              </w:rPr>
              <w:t xml:space="preserve">23. </w:t>
            </w:r>
            <w:r w:rsidRPr="00F86F0B">
              <w:rPr>
                <w:rFonts w:ascii="Times New Roman" w:eastAsia="Times New Roman" w:hAnsi="Times New Roman" w:cs="Times New Roman"/>
                <w:sz w:val="24"/>
                <w:szCs w:val="24"/>
                <w:lang w:val="ro-MD"/>
              </w:rPr>
              <w:t>Informația care se conține în notificarea privind angajamentul extern depusă la BNM trebuie să corespundă cu informația din documentele în bază căreia aceasta a fost completată.”;</w:t>
            </w:r>
          </w:p>
          <w:p w14:paraId="363493F7" w14:textId="77777777" w:rsidR="00D837C3" w:rsidRPr="00F86F0B" w:rsidRDefault="00D837C3" w:rsidP="00D837C3">
            <w:pPr>
              <w:spacing w:after="0" w:line="240" w:lineRule="auto"/>
              <w:ind w:firstLine="567"/>
              <w:jc w:val="both"/>
              <w:rPr>
                <w:rFonts w:ascii="Times New Roman" w:eastAsia="Times New Roman" w:hAnsi="Times New Roman" w:cs="Times New Roman"/>
                <w:sz w:val="24"/>
                <w:szCs w:val="24"/>
                <w:lang w:val="ro-MD"/>
              </w:rPr>
            </w:pPr>
          </w:p>
          <w:p w14:paraId="1A1D464C" w14:textId="77777777" w:rsidR="009947D0" w:rsidRPr="00F86F0B" w:rsidRDefault="00D837C3" w:rsidP="00D837C3">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20) Punctul 24 se abrogă; ...</w:t>
            </w:r>
          </w:p>
        </w:tc>
        <w:tc>
          <w:tcPr>
            <w:tcW w:w="550" w:type="pct"/>
            <w:tcBorders>
              <w:top w:val="single" w:sz="2" w:space="0" w:color="auto"/>
            </w:tcBorders>
          </w:tcPr>
          <w:p w14:paraId="701E83BC" w14:textId="77777777" w:rsidR="009947D0" w:rsidRPr="00F86F0B" w:rsidRDefault="009947D0"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ÎS „Poșta Moldovei”</w:t>
            </w:r>
          </w:p>
        </w:tc>
        <w:tc>
          <w:tcPr>
            <w:tcW w:w="300" w:type="pct"/>
            <w:tcBorders>
              <w:top w:val="single" w:sz="2" w:space="0" w:color="auto"/>
            </w:tcBorders>
          </w:tcPr>
          <w:p w14:paraId="5DB0B0FE" w14:textId="77777777" w:rsidR="009947D0"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10</w:t>
            </w:r>
          </w:p>
        </w:tc>
        <w:tc>
          <w:tcPr>
            <w:tcW w:w="1500" w:type="pct"/>
            <w:tcBorders>
              <w:top w:val="single" w:sz="2" w:space="0" w:color="auto"/>
            </w:tcBorders>
          </w:tcPr>
          <w:p w14:paraId="5E82D71D" w14:textId="77777777" w:rsidR="009947D0" w:rsidRPr="00F86F0B" w:rsidRDefault="009947D0" w:rsidP="00655F2C">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pct.2 al proiectului HCE, de corectat numerotarea subpct. 1)-55), întrucât subpct.19) se repetă.</w:t>
            </w:r>
          </w:p>
        </w:tc>
        <w:tc>
          <w:tcPr>
            <w:tcW w:w="1201" w:type="pct"/>
            <w:tcBorders>
              <w:top w:val="single" w:sz="2" w:space="0" w:color="auto"/>
            </w:tcBorders>
          </w:tcPr>
          <w:p w14:paraId="5C836161" w14:textId="77777777" w:rsidR="009947D0" w:rsidRPr="00F86F0B" w:rsidRDefault="00D837C3"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9947D0" w:rsidRPr="00F86F0B" w14:paraId="0501AB69" w14:textId="77777777" w:rsidTr="00A823FA">
        <w:trPr>
          <w:trHeight w:val="2822"/>
        </w:trPr>
        <w:tc>
          <w:tcPr>
            <w:tcW w:w="1449" w:type="pct"/>
            <w:tcBorders>
              <w:top w:val="single" w:sz="2" w:space="0" w:color="auto"/>
            </w:tcBorders>
          </w:tcPr>
          <w:p w14:paraId="071C9E0F" w14:textId="77777777" w:rsidR="00C233F3" w:rsidRPr="00F86F0B" w:rsidRDefault="00C233F3" w:rsidP="00464E33">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 Punctul 2: ...</w:t>
            </w:r>
          </w:p>
          <w:p w14:paraId="6FE8649C" w14:textId="77777777" w:rsidR="00C233F3" w:rsidRPr="00F86F0B" w:rsidRDefault="00C233F3" w:rsidP="00C233F3">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se completează cu subpunctele 4</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și 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 cu următorul cuprins:</w:t>
            </w:r>
          </w:p>
          <w:p w14:paraId="4168B998" w14:textId="77777777" w:rsidR="00C233F3" w:rsidRPr="00F86F0B" w:rsidRDefault="00C233F3" w:rsidP="00C233F3">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i/>
                <w:iCs/>
                <w:sz w:val="24"/>
                <w:szCs w:val="24"/>
                <w:lang w:val="ro-MD"/>
              </w:rPr>
              <w:t>4</w:t>
            </w:r>
            <w:r w:rsidRPr="00F86F0B">
              <w:rPr>
                <w:rFonts w:ascii="Times New Roman" w:eastAsia="Times New Roman" w:hAnsi="Times New Roman" w:cs="Times New Roman"/>
                <w:i/>
                <w:iCs/>
                <w:sz w:val="24"/>
                <w:szCs w:val="24"/>
                <w:vertAlign w:val="superscript"/>
                <w:lang w:val="ro-MD"/>
              </w:rPr>
              <w:t>1</w:t>
            </w:r>
            <w:r w:rsidRPr="00F86F0B">
              <w:rPr>
                <w:rFonts w:ascii="Times New Roman" w:eastAsia="Times New Roman" w:hAnsi="Times New Roman" w:cs="Times New Roman"/>
                <w:i/>
                <w:iCs/>
                <w:sz w:val="24"/>
                <w:szCs w:val="24"/>
                <w:lang w:val="ro-MD"/>
              </w:rPr>
              <w:t xml:space="preserve">) confirmarea BNM privind luarea la evidență a angajamentului extern (confirmarea BNM) </w:t>
            </w:r>
            <w:r w:rsidRPr="00F86F0B">
              <w:rPr>
                <w:rFonts w:ascii="Times New Roman" w:eastAsia="Times New Roman" w:hAnsi="Times New Roman" w:cs="Times New Roman"/>
                <w:sz w:val="24"/>
                <w:szCs w:val="24"/>
                <w:lang w:val="ro-MD"/>
              </w:rPr>
              <w:t xml:space="preserve">- document, pe suport hârtie sau în formă electronică, prin care BNM confirmă luarea la evidență a angajamentului extern supus notificării conform </w:t>
            </w:r>
            <w:r w:rsidRPr="00F86F0B">
              <w:rPr>
                <w:rFonts w:ascii="Times New Roman" w:eastAsia="Times New Roman" w:hAnsi="Times New Roman" w:cs="Times New Roman"/>
                <w:b/>
                <w:sz w:val="24"/>
                <w:szCs w:val="24"/>
                <w:lang w:val="ro-MD"/>
              </w:rPr>
              <w:t>Legii nr. 62/2008</w:t>
            </w:r>
            <w:r w:rsidRPr="00F86F0B">
              <w:rPr>
                <w:rFonts w:ascii="Times New Roman" w:eastAsia="Times New Roman" w:hAnsi="Times New Roman" w:cs="Times New Roman"/>
                <w:sz w:val="24"/>
                <w:szCs w:val="24"/>
                <w:lang w:val="ro-MD"/>
              </w:rPr>
              <w:t>.</w:t>
            </w:r>
          </w:p>
          <w:p w14:paraId="69A4DF0C" w14:textId="77777777" w:rsidR="00C233F3" w:rsidRPr="00F86F0B" w:rsidRDefault="00C233F3" w:rsidP="00C233F3">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p>
          <w:p w14:paraId="750DBF99" w14:textId="77777777" w:rsidR="00C233F3" w:rsidRPr="00F86F0B" w:rsidRDefault="00C233F3" w:rsidP="00C233F3">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11) Punctul 13 va avea următorul cuprins:</w:t>
            </w:r>
          </w:p>
          <w:p w14:paraId="5BC3BA4C" w14:textId="021F4BA2" w:rsidR="009947D0" w:rsidRPr="00F86F0B" w:rsidRDefault="00C233F3" w:rsidP="00A823FA">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13.</w:t>
            </w:r>
            <w:r w:rsidRPr="00F86F0B">
              <w:rPr>
                <w:rFonts w:ascii="Times New Roman" w:eastAsia="Times New Roman" w:hAnsi="Times New Roman" w:cs="Times New Roman"/>
                <w:sz w:val="24"/>
                <w:szCs w:val="24"/>
                <w:lang w:val="ro-MD"/>
              </w:rPr>
              <w:t xml:space="preserve"> </w:t>
            </w:r>
            <w:bookmarkStart w:id="3" w:name="_Hlk129374517"/>
            <w:r w:rsidRPr="00F86F0B">
              <w:rPr>
                <w:rFonts w:ascii="Times New Roman" w:eastAsia="Times New Roman" w:hAnsi="Times New Roman" w:cs="Times New Roman"/>
                <w:sz w:val="24"/>
                <w:szCs w:val="24"/>
                <w:lang w:val="ro-MD"/>
              </w:rPr>
              <w:t xml:space="preserve">Confirmarea BNM </w:t>
            </w:r>
            <w:bookmarkEnd w:id="3"/>
            <w:r w:rsidRPr="00F86F0B">
              <w:rPr>
                <w:rFonts w:ascii="Times New Roman" w:eastAsia="Times New Roman" w:hAnsi="Times New Roman" w:cs="Times New Roman"/>
                <w:sz w:val="24"/>
                <w:szCs w:val="24"/>
                <w:lang w:val="ro-MD"/>
              </w:rPr>
              <w:t xml:space="preserve">se prezintă de către rezident prestatorului SPR (prin intermediul căruia efectuează plăți și transferuri în cadrul angajamentului extern) pentru a face dovada </w:t>
            </w:r>
            <w:bookmarkStart w:id="4" w:name="_Hlk129374719"/>
            <w:r w:rsidRPr="00F86F0B">
              <w:rPr>
                <w:rFonts w:ascii="Times New Roman" w:eastAsia="Times New Roman" w:hAnsi="Times New Roman" w:cs="Times New Roman"/>
                <w:sz w:val="24"/>
                <w:szCs w:val="24"/>
                <w:lang w:val="ro-MD"/>
              </w:rPr>
              <w:t xml:space="preserve">îndeplinirii de către rezidentul </w:t>
            </w:r>
            <w:bookmarkStart w:id="5" w:name="_Hlk129375357"/>
            <w:r w:rsidRPr="00F86F0B">
              <w:rPr>
                <w:rFonts w:ascii="Times New Roman" w:eastAsia="Times New Roman" w:hAnsi="Times New Roman" w:cs="Times New Roman"/>
                <w:sz w:val="24"/>
                <w:szCs w:val="24"/>
                <w:lang w:val="ro-MD"/>
              </w:rPr>
              <w:t xml:space="preserve">în cauză </w:t>
            </w:r>
            <w:bookmarkEnd w:id="5"/>
            <w:r w:rsidRPr="00F86F0B">
              <w:rPr>
                <w:rFonts w:ascii="Times New Roman" w:eastAsia="Times New Roman" w:hAnsi="Times New Roman" w:cs="Times New Roman"/>
                <w:sz w:val="24"/>
                <w:szCs w:val="24"/>
                <w:lang w:val="ro-MD"/>
              </w:rPr>
              <w:t xml:space="preserve">a obligației de notificare la BNM a angajamentului extern supus notificării conform </w:t>
            </w:r>
            <w:r w:rsidRPr="00F86F0B">
              <w:rPr>
                <w:rFonts w:ascii="Times New Roman" w:eastAsia="Times New Roman" w:hAnsi="Times New Roman" w:cs="Times New Roman"/>
                <w:b/>
                <w:sz w:val="24"/>
                <w:szCs w:val="24"/>
                <w:lang w:val="ro-MD"/>
              </w:rPr>
              <w:t>Legii nr. 62/2008</w:t>
            </w:r>
            <w:r w:rsidRPr="00F86F0B">
              <w:rPr>
                <w:rFonts w:ascii="Times New Roman" w:eastAsia="Times New Roman" w:hAnsi="Times New Roman" w:cs="Times New Roman"/>
                <w:sz w:val="24"/>
                <w:szCs w:val="24"/>
                <w:lang w:val="ro-MD"/>
              </w:rPr>
              <w:t xml:space="preserve"> și prezentei instrucțiuni.</w:t>
            </w:r>
            <w:bookmarkEnd w:id="4"/>
            <w:r w:rsidRPr="00F86F0B">
              <w:rPr>
                <w:rFonts w:ascii="Times New Roman" w:eastAsia="Times New Roman" w:hAnsi="Times New Roman" w:cs="Times New Roman"/>
                <w:sz w:val="24"/>
                <w:szCs w:val="24"/>
                <w:lang w:val="ro-MD"/>
              </w:rPr>
              <w:t>”;</w:t>
            </w:r>
          </w:p>
        </w:tc>
        <w:tc>
          <w:tcPr>
            <w:tcW w:w="550" w:type="pct"/>
            <w:tcBorders>
              <w:top w:val="single" w:sz="2" w:space="0" w:color="auto"/>
            </w:tcBorders>
          </w:tcPr>
          <w:p w14:paraId="7ECEEE17" w14:textId="77777777" w:rsidR="009947D0" w:rsidRPr="00F86F0B" w:rsidRDefault="009947D0"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ÎS „Poșta Moldovei”</w:t>
            </w:r>
          </w:p>
        </w:tc>
        <w:tc>
          <w:tcPr>
            <w:tcW w:w="300" w:type="pct"/>
            <w:tcBorders>
              <w:top w:val="single" w:sz="2" w:space="0" w:color="auto"/>
            </w:tcBorders>
          </w:tcPr>
          <w:p w14:paraId="6390EB8E" w14:textId="77777777" w:rsidR="009947D0"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11</w:t>
            </w:r>
          </w:p>
        </w:tc>
        <w:tc>
          <w:tcPr>
            <w:tcW w:w="1500" w:type="pct"/>
            <w:tcBorders>
              <w:top w:val="single" w:sz="2" w:space="0" w:color="auto"/>
            </w:tcBorders>
          </w:tcPr>
          <w:p w14:paraId="49A98286" w14:textId="77777777" w:rsidR="009947D0" w:rsidRPr="00F86F0B" w:rsidRDefault="009947D0" w:rsidP="00D97A52">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subpct.3) și 11) după sintagma</w:t>
            </w:r>
            <w:r w:rsidR="00CE153A" w:rsidRPr="00F86F0B">
              <w:rPr>
                <w:rFonts w:ascii="Times New Roman" w:eastAsia="Times New Roman" w:hAnsi="Times New Roman" w:cs="Times New Roman"/>
                <w:sz w:val="24"/>
                <w:szCs w:val="24"/>
                <w:lang w:val="ro-MD"/>
              </w:rPr>
              <w:t xml:space="preserve"> „Legii nr.62/2008” de completat cu textul „privind reglementarea valutară”, după cum se face trimitere și la alte legi din proiect.</w:t>
            </w:r>
          </w:p>
        </w:tc>
        <w:tc>
          <w:tcPr>
            <w:tcW w:w="1201" w:type="pct"/>
            <w:tcBorders>
              <w:top w:val="single" w:sz="2" w:space="0" w:color="auto"/>
            </w:tcBorders>
          </w:tcPr>
          <w:p w14:paraId="070123A7" w14:textId="77777777" w:rsidR="009947D0" w:rsidRDefault="00EE4198"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se acceptă</w:t>
            </w:r>
          </w:p>
          <w:p w14:paraId="51C17065" w14:textId="77777777" w:rsidR="00EE4198" w:rsidRPr="00F86F0B" w:rsidRDefault="00EE4198" w:rsidP="004B133D">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Potrivit pct.2 </w:t>
            </w:r>
            <w:r w:rsidR="00E06323"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În prezenta instrucţiune se utilizează noţiunile definite în Legea nr.62/2008 privind reglementarea valutară (republicată în Monitorul Oficial al Republicii Moldova, 2016, nr.423-429, art.859), </w:t>
            </w:r>
            <w:r w:rsidRPr="00F86F0B">
              <w:rPr>
                <w:rFonts w:ascii="Times New Roman" w:eastAsia="Times New Roman" w:hAnsi="Times New Roman" w:cs="Times New Roman"/>
                <w:b/>
                <w:sz w:val="24"/>
                <w:szCs w:val="24"/>
                <w:lang w:val="ro-MD"/>
              </w:rPr>
              <w:t>denumită în continuare – Legea nr.62/2008</w:t>
            </w:r>
            <w:r w:rsidR="00E06323" w:rsidRPr="00F86F0B">
              <w:rPr>
                <w:rFonts w:ascii="Times New Roman" w:eastAsia="Times New Roman" w:hAnsi="Times New Roman" w:cs="Times New Roman"/>
                <w:b/>
                <w:sz w:val="24"/>
                <w:szCs w:val="24"/>
                <w:lang w:val="ro-MD"/>
              </w:rPr>
              <w:t>”</w:t>
            </w:r>
            <w:r w:rsidRPr="00F86F0B">
              <w:rPr>
                <w:rFonts w:ascii="Times New Roman" w:eastAsia="Times New Roman" w:hAnsi="Times New Roman" w:cs="Times New Roman"/>
                <w:sz w:val="24"/>
                <w:szCs w:val="24"/>
                <w:lang w:val="ro-MD"/>
              </w:rPr>
              <w:t>.</w:t>
            </w:r>
          </w:p>
        </w:tc>
      </w:tr>
      <w:tr w:rsidR="00EE4198" w:rsidRPr="00F86F0B" w14:paraId="58ED8F8D" w14:textId="77777777" w:rsidTr="00A823FA">
        <w:trPr>
          <w:trHeight w:val="2539"/>
        </w:trPr>
        <w:tc>
          <w:tcPr>
            <w:tcW w:w="1449" w:type="pct"/>
            <w:vMerge w:val="restart"/>
            <w:tcBorders>
              <w:top w:val="single" w:sz="2" w:space="0" w:color="auto"/>
            </w:tcBorders>
          </w:tcPr>
          <w:p w14:paraId="2C199105" w14:textId="77777777" w:rsidR="00EE4198" w:rsidRPr="00F86F0B" w:rsidRDefault="00EE4198"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14) Se completează cu punctul 16</w:t>
            </w:r>
            <w:r w:rsidRPr="00F86F0B">
              <w:rPr>
                <w:rFonts w:ascii="Times New Roman" w:eastAsia="Times New Roman" w:hAnsi="Times New Roman" w:cs="Times New Roman"/>
                <w:sz w:val="24"/>
                <w:szCs w:val="24"/>
                <w:vertAlign w:val="superscript"/>
                <w:lang w:val="ro-MD"/>
              </w:rPr>
              <w:t xml:space="preserve">1 </w:t>
            </w:r>
            <w:r w:rsidRPr="00F86F0B">
              <w:rPr>
                <w:rFonts w:ascii="Times New Roman" w:eastAsia="Times New Roman" w:hAnsi="Times New Roman" w:cs="Times New Roman"/>
                <w:sz w:val="24"/>
                <w:szCs w:val="24"/>
                <w:lang w:val="ro-MD"/>
              </w:rPr>
              <w:t>cu următorul cuprins:</w:t>
            </w:r>
          </w:p>
          <w:p w14:paraId="6BDD374B" w14:textId="77777777" w:rsidR="00EE4198" w:rsidRPr="00F86F0B" w:rsidRDefault="00EE4198" w:rsidP="00F011D7">
            <w:pPr>
              <w:tabs>
                <w:tab w:val="num" w:pos="0"/>
              </w:tabs>
              <w:spacing w:after="120" w:line="240" w:lineRule="auto"/>
              <w:jc w:val="both"/>
              <w:rPr>
                <w:rFonts w:ascii="Times New Roman" w:eastAsia="Times New Roman" w:hAnsi="Times New Roman" w:cs="Times New Roman"/>
                <w:sz w:val="24"/>
                <w:szCs w:val="20"/>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0"/>
                <w:lang w:val="ro-MD"/>
              </w:rPr>
              <w:t>16</w:t>
            </w:r>
            <w:r w:rsidRPr="00F86F0B">
              <w:rPr>
                <w:rFonts w:ascii="Times New Roman" w:eastAsia="Times New Roman" w:hAnsi="Times New Roman" w:cs="Times New Roman"/>
                <w:sz w:val="24"/>
                <w:szCs w:val="20"/>
                <w:vertAlign w:val="superscript"/>
                <w:lang w:val="ro-MD"/>
              </w:rPr>
              <w:t>1</w:t>
            </w:r>
            <w:r w:rsidRPr="00F86F0B">
              <w:rPr>
                <w:rFonts w:ascii="Times New Roman" w:eastAsia="Times New Roman" w:hAnsi="Times New Roman" w:cs="Times New Roman"/>
                <w:sz w:val="24"/>
                <w:szCs w:val="20"/>
                <w:lang w:val="ro-MD"/>
              </w:rPr>
              <w:t xml:space="preserve">. Notificarea privind angajamentul extern indicată la pct.16 reprezintă solicitarea rezidentului responsabil de notificare de luare la evidență de către BNM a împrumutului/creditului primit de la un anumit nerezident. Notificarea în cauză trebuie să conțină cel puțin următoarea informație, după caz: </w:t>
            </w:r>
            <w:r w:rsidR="00E06323" w:rsidRPr="00F86F0B">
              <w:rPr>
                <w:rFonts w:ascii="Times New Roman" w:eastAsia="Times New Roman" w:hAnsi="Times New Roman" w:cs="Times New Roman"/>
                <w:sz w:val="24"/>
                <w:szCs w:val="20"/>
                <w:lang w:val="ro-MD"/>
              </w:rPr>
              <w:t>...</w:t>
            </w:r>
          </w:p>
          <w:p w14:paraId="209F2738" w14:textId="77777777" w:rsidR="00EE4198" w:rsidRPr="00F86F0B" w:rsidRDefault="00E06323" w:rsidP="00E06323">
            <w:pPr>
              <w:tabs>
                <w:tab w:val="num" w:pos="0"/>
                <w:tab w:val="left" w:pos="2430"/>
              </w:tabs>
              <w:spacing w:after="0" w:line="240" w:lineRule="auto"/>
              <w:ind w:right="-1"/>
              <w:jc w:val="both"/>
              <w:rPr>
                <w:rFonts w:ascii="Times New Roman" w:eastAsia="Times New Roman" w:hAnsi="Times New Roman" w:cs="Times New Roman"/>
                <w:sz w:val="24"/>
                <w:szCs w:val="20"/>
                <w:lang w:val="ro-MD"/>
              </w:rPr>
            </w:pPr>
            <w:r w:rsidRPr="00F86F0B">
              <w:rPr>
                <w:rFonts w:ascii="Times New Roman" w:eastAsia="Times New Roman" w:hAnsi="Times New Roman" w:cs="Times New Roman"/>
                <w:sz w:val="24"/>
                <w:szCs w:val="20"/>
                <w:lang w:val="ro-MD"/>
              </w:rPr>
              <w:t xml:space="preserve">b) </w:t>
            </w:r>
            <w:r w:rsidR="00EE4198" w:rsidRPr="00F86F0B">
              <w:rPr>
                <w:rFonts w:ascii="Times New Roman" w:eastAsia="Times New Roman" w:hAnsi="Times New Roman" w:cs="Times New Roman"/>
                <w:sz w:val="24"/>
                <w:szCs w:val="20"/>
                <w:lang w:val="ro-MD"/>
              </w:rPr>
              <w:t xml:space="preserve">informația privind împrumutul/creditul primit de la creditorul nerezident (numărul și data </w:t>
            </w:r>
            <w:r w:rsidR="00EE4198" w:rsidRPr="00F86F0B">
              <w:rPr>
                <w:rFonts w:ascii="Times New Roman" w:eastAsia="Times New Roman" w:hAnsi="Times New Roman" w:cs="Times New Roman"/>
                <w:b/>
                <w:sz w:val="24"/>
                <w:szCs w:val="20"/>
                <w:lang w:val="ro-MD"/>
              </w:rPr>
              <w:t>contractul</w:t>
            </w:r>
            <w:r w:rsidR="00EE4198" w:rsidRPr="00F86F0B">
              <w:rPr>
                <w:rFonts w:ascii="Times New Roman" w:eastAsia="Times New Roman" w:hAnsi="Times New Roman" w:cs="Times New Roman"/>
                <w:sz w:val="24"/>
                <w:szCs w:val="20"/>
                <w:lang w:val="ro-MD"/>
              </w:rPr>
              <w:t xml:space="preserve"> de creditare, suma împrumutului/creditului, valuta împrumutului/creditului, termenul de rambursare ș.a.)</w:t>
            </w:r>
          </w:p>
          <w:p w14:paraId="4911832F" w14:textId="5863218D" w:rsidR="00EE4198" w:rsidRPr="00F86F0B" w:rsidRDefault="00EE4198" w:rsidP="005E3A5D">
            <w:pPr>
              <w:tabs>
                <w:tab w:val="num" w:pos="0"/>
                <w:tab w:val="left" w:pos="2430"/>
              </w:tabs>
              <w:spacing w:after="0" w:line="240" w:lineRule="auto"/>
              <w:ind w:right="-1"/>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0"/>
                <w:lang w:val="ro-MD"/>
              </w:rPr>
              <w:t xml:space="preserve">c) informația despre creditorul nerezident – denumirea persoanei juridice nerezidente, numele persoanei fizice nerezidente, </w:t>
            </w:r>
            <w:r w:rsidRPr="00F86F0B">
              <w:rPr>
                <w:rFonts w:ascii="Times New Roman" w:eastAsia="Times New Roman" w:hAnsi="Times New Roman" w:cs="Times New Roman"/>
                <w:b/>
                <w:sz w:val="24"/>
                <w:szCs w:val="20"/>
                <w:lang w:val="ro-MD"/>
              </w:rPr>
              <w:t>țării</w:t>
            </w:r>
            <w:r w:rsidRPr="00F86F0B">
              <w:rPr>
                <w:rFonts w:ascii="Times New Roman" w:eastAsia="Times New Roman" w:hAnsi="Times New Roman" w:cs="Times New Roman"/>
                <w:sz w:val="24"/>
                <w:szCs w:val="20"/>
                <w:lang w:val="ro-MD"/>
              </w:rPr>
              <w:t xml:space="preserve"> creditorului nerezident ș.a.</w:t>
            </w:r>
            <w:r w:rsidR="00E06323" w:rsidRPr="00F86F0B">
              <w:rPr>
                <w:rFonts w:ascii="Times New Roman" w:eastAsia="Times New Roman" w:hAnsi="Times New Roman" w:cs="Times New Roman"/>
                <w:sz w:val="24"/>
                <w:szCs w:val="20"/>
                <w:lang w:val="ro-MD"/>
              </w:rPr>
              <w:t>..</w:t>
            </w:r>
            <w:r w:rsidRPr="00F86F0B">
              <w:rPr>
                <w:rFonts w:ascii="Times New Roman" w:eastAsia="Times New Roman" w:hAnsi="Times New Roman" w:cs="Times New Roman"/>
                <w:sz w:val="24"/>
                <w:szCs w:val="20"/>
                <w:lang w:val="ro-MD"/>
              </w:rPr>
              <w:t>.</w:t>
            </w:r>
            <w:r w:rsidRPr="00F86F0B">
              <w:rPr>
                <w:rFonts w:ascii="Times New Roman" w:eastAsia="Times New Roman" w:hAnsi="Times New Roman" w:cs="Times New Roman"/>
                <w:sz w:val="24"/>
                <w:szCs w:val="24"/>
                <w:lang w:val="ro-MD"/>
              </w:rPr>
              <w:t>”;</w:t>
            </w:r>
          </w:p>
        </w:tc>
        <w:tc>
          <w:tcPr>
            <w:tcW w:w="550" w:type="pct"/>
            <w:tcBorders>
              <w:top w:val="single" w:sz="2" w:space="0" w:color="auto"/>
            </w:tcBorders>
          </w:tcPr>
          <w:p w14:paraId="3FE2891A" w14:textId="77777777" w:rsidR="00EE4198" w:rsidRPr="00F86F0B" w:rsidRDefault="00EE4198"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ÎS „Poșta Moldovei”</w:t>
            </w:r>
          </w:p>
        </w:tc>
        <w:tc>
          <w:tcPr>
            <w:tcW w:w="300" w:type="pct"/>
            <w:tcBorders>
              <w:top w:val="single" w:sz="2" w:space="0" w:color="auto"/>
            </w:tcBorders>
          </w:tcPr>
          <w:p w14:paraId="70B27AEA" w14:textId="77777777" w:rsidR="00EE4198"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12</w:t>
            </w:r>
          </w:p>
        </w:tc>
        <w:tc>
          <w:tcPr>
            <w:tcW w:w="1500" w:type="pct"/>
            <w:tcBorders>
              <w:top w:val="single" w:sz="2" w:space="0" w:color="auto"/>
            </w:tcBorders>
          </w:tcPr>
          <w:p w14:paraId="0A22665C" w14:textId="7EFC20EE" w:rsidR="00EE4198" w:rsidRPr="00F86F0B" w:rsidRDefault="00EE4198" w:rsidP="00E44743">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subpct.14) lit.b)</w:t>
            </w:r>
            <w:r w:rsidR="00F83D96">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 cuvântul „contractul” de </w:t>
            </w:r>
            <w:r w:rsidR="00E44743">
              <w:rPr>
                <w:rFonts w:ascii="Times New Roman" w:eastAsia="Times New Roman" w:hAnsi="Times New Roman" w:cs="Times New Roman"/>
                <w:sz w:val="24"/>
                <w:szCs w:val="24"/>
                <w:lang w:val="ro-MD"/>
              </w:rPr>
              <w:t xml:space="preserve">a </w:t>
            </w:r>
            <w:r w:rsidRPr="00F86F0B">
              <w:rPr>
                <w:rFonts w:ascii="Times New Roman" w:eastAsia="Times New Roman" w:hAnsi="Times New Roman" w:cs="Times New Roman"/>
                <w:sz w:val="24"/>
                <w:szCs w:val="24"/>
                <w:lang w:val="ro-MD"/>
              </w:rPr>
              <w:t>sub</w:t>
            </w:r>
            <w:r w:rsidR="00E06323" w:rsidRPr="00F86F0B">
              <w:rPr>
                <w:rFonts w:ascii="Times New Roman" w:eastAsia="Times New Roman" w:hAnsi="Times New Roman" w:cs="Times New Roman"/>
                <w:sz w:val="24"/>
                <w:szCs w:val="24"/>
                <w:lang w:val="ro-MD"/>
              </w:rPr>
              <w:t>s</w:t>
            </w:r>
            <w:r w:rsidRPr="00F86F0B">
              <w:rPr>
                <w:rFonts w:ascii="Times New Roman" w:eastAsia="Times New Roman" w:hAnsi="Times New Roman" w:cs="Times New Roman"/>
                <w:sz w:val="24"/>
                <w:szCs w:val="24"/>
                <w:lang w:val="ro-MD"/>
              </w:rPr>
              <w:t>titui cu cuvântul „contractului”.</w:t>
            </w:r>
          </w:p>
        </w:tc>
        <w:tc>
          <w:tcPr>
            <w:tcW w:w="1201" w:type="pct"/>
            <w:tcBorders>
              <w:top w:val="single" w:sz="2" w:space="0" w:color="auto"/>
            </w:tcBorders>
          </w:tcPr>
          <w:p w14:paraId="64BD9AEE" w14:textId="77777777" w:rsidR="00EE4198" w:rsidRPr="00F86F0B" w:rsidRDefault="00E06323"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EE4198" w:rsidRPr="00F86F0B" w14:paraId="237419D2" w14:textId="77777777" w:rsidTr="00A823FA">
        <w:trPr>
          <w:trHeight w:val="274"/>
        </w:trPr>
        <w:tc>
          <w:tcPr>
            <w:tcW w:w="1449" w:type="pct"/>
            <w:vMerge/>
          </w:tcPr>
          <w:p w14:paraId="2CA8EE10" w14:textId="77777777" w:rsidR="00EE4198" w:rsidRPr="00F86F0B" w:rsidRDefault="00EE4198" w:rsidP="007B57EB">
            <w:pPr>
              <w:spacing w:after="0" w:line="240" w:lineRule="auto"/>
              <w:rPr>
                <w:rFonts w:ascii="Times New Roman" w:eastAsia="Times New Roman" w:hAnsi="Times New Roman" w:cs="Times New Roman"/>
                <w:sz w:val="24"/>
                <w:szCs w:val="24"/>
                <w:lang w:val="ro-MD"/>
              </w:rPr>
            </w:pPr>
          </w:p>
        </w:tc>
        <w:tc>
          <w:tcPr>
            <w:tcW w:w="550" w:type="pct"/>
          </w:tcPr>
          <w:p w14:paraId="67C1AD7B" w14:textId="77777777" w:rsidR="00EE4198" w:rsidRPr="00F86F0B" w:rsidRDefault="00EE4198"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0C294771" w14:textId="77777777" w:rsidR="00EE4198"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13</w:t>
            </w:r>
          </w:p>
        </w:tc>
        <w:tc>
          <w:tcPr>
            <w:tcW w:w="1500" w:type="pct"/>
          </w:tcPr>
          <w:p w14:paraId="26A661EA" w14:textId="0433599F" w:rsidR="00EE4198" w:rsidRPr="00F86F0B" w:rsidRDefault="00EE4198">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La subpct.14) lit.c), cuvântul „țării” </w:t>
            </w:r>
            <w:r w:rsidR="0055476A">
              <w:rPr>
                <w:rFonts w:ascii="Times New Roman" w:eastAsia="Times New Roman" w:hAnsi="Times New Roman" w:cs="Times New Roman"/>
                <w:sz w:val="24"/>
                <w:szCs w:val="24"/>
                <w:lang w:val="ro-MD"/>
              </w:rPr>
              <w:t xml:space="preserve">de a </w:t>
            </w:r>
            <w:r w:rsidRPr="00F86F0B">
              <w:rPr>
                <w:rFonts w:ascii="Times New Roman" w:eastAsia="Times New Roman" w:hAnsi="Times New Roman" w:cs="Times New Roman"/>
                <w:sz w:val="24"/>
                <w:szCs w:val="24"/>
                <w:lang w:val="ro-MD"/>
              </w:rPr>
              <w:t xml:space="preserve"> se substitui cu cuvântul „țara”.</w:t>
            </w:r>
          </w:p>
        </w:tc>
        <w:tc>
          <w:tcPr>
            <w:tcW w:w="1201" w:type="pct"/>
          </w:tcPr>
          <w:p w14:paraId="580719C2" w14:textId="77777777" w:rsidR="00EE4198" w:rsidRPr="00F86F0B" w:rsidRDefault="00E06323"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CE153A" w:rsidRPr="00F86F0B" w14:paraId="7DEE7841" w14:textId="77777777" w:rsidTr="00A823FA">
        <w:trPr>
          <w:trHeight w:val="274"/>
        </w:trPr>
        <w:tc>
          <w:tcPr>
            <w:tcW w:w="1449" w:type="pct"/>
          </w:tcPr>
          <w:p w14:paraId="380F47CF" w14:textId="77777777" w:rsidR="00A72A84" w:rsidRPr="00F86F0B" w:rsidRDefault="00A72A84" w:rsidP="003E0689">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19) Punctul 23 va avea următorul cuprins:</w:t>
            </w:r>
          </w:p>
          <w:p w14:paraId="3D42A4B8" w14:textId="77777777" w:rsidR="00CE153A" w:rsidRPr="00F86F0B" w:rsidRDefault="00A72A84" w:rsidP="006E00BB">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 xml:space="preserve">23. </w:t>
            </w:r>
            <w:r w:rsidRPr="00F86F0B">
              <w:rPr>
                <w:rFonts w:ascii="Times New Roman" w:eastAsia="Times New Roman" w:hAnsi="Times New Roman" w:cs="Times New Roman"/>
                <w:sz w:val="24"/>
                <w:szCs w:val="24"/>
                <w:lang w:val="ro-MD"/>
              </w:rPr>
              <w:t xml:space="preserve">Informația care se conține în notificarea privind angajamentul extern depusă la BNM trebuie să corespundă cu informația din documentele în baza </w:t>
            </w:r>
            <w:r w:rsidRPr="00F86F0B">
              <w:rPr>
                <w:rFonts w:ascii="Times New Roman" w:eastAsia="Times New Roman" w:hAnsi="Times New Roman" w:cs="Times New Roman"/>
                <w:b/>
                <w:sz w:val="24"/>
                <w:szCs w:val="24"/>
                <w:lang w:val="ro-MD"/>
              </w:rPr>
              <w:t>căreia</w:t>
            </w:r>
            <w:r w:rsidRPr="00F86F0B">
              <w:rPr>
                <w:rFonts w:ascii="Times New Roman" w:eastAsia="Times New Roman" w:hAnsi="Times New Roman" w:cs="Times New Roman"/>
                <w:sz w:val="24"/>
                <w:szCs w:val="24"/>
                <w:lang w:val="ro-MD"/>
              </w:rPr>
              <w:t xml:space="preserve"> aceasta a fost completată.”;</w:t>
            </w:r>
          </w:p>
        </w:tc>
        <w:tc>
          <w:tcPr>
            <w:tcW w:w="550" w:type="pct"/>
          </w:tcPr>
          <w:p w14:paraId="40B5FC7D" w14:textId="77777777" w:rsidR="00CE153A" w:rsidRPr="00F86F0B" w:rsidRDefault="00CE153A"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ÎS „Poșta Moldovei”</w:t>
            </w:r>
          </w:p>
        </w:tc>
        <w:tc>
          <w:tcPr>
            <w:tcW w:w="300" w:type="pct"/>
          </w:tcPr>
          <w:p w14:paraId="20A4127E" w14:textId="77777777" w:rsidR="00CE153A"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14</w:t>
            </w:r>
          </w:p>
        </w:tc>
        <w:tc>
          <w:tcPr>
            <w:tcW w:w="1500" w:type="pct"/>
          </w:tcPr>
          <w:p w14:paraId="51661F66" w14:textId="77777777" w:rsidR="00CE153A" w:rsidRPr="00F86F0B" w:rsidRDefault="008D340E" w:rsidP="008D340E">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La subpct.19), menționat a doua oară: sintagma „documentele în baza căreia” de substituit cu sintagma „documentele, în baza cărora”. </w:t>
            </w:r>
          </w:p>
        </w:tc>
        <w:tc>
          <w:tcPr>
            <w:tcW w:w="1201" w:type="pct"/>
          </w:tcPr>
          <w:p w14:paraId="55CF6BAA" w14:textId="07842EEA" w:rsidR="00CE153A" w:rsidRPr="00F86F0B" w:rsidRDefault="00245766"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w:t>
            </w:r>
            <w:r w:rsidR="00A72A84" w:rsidRPr="00F86F0B">
              <w:rPr>
                <w:rFonts w:ascii="Times New Roman" w:eastAsia="Times New Roman" w:hAnsi="Times New Roman" w:cs="Times New Roman"/>
                <w:b/>
                <w:sz w:val="24"/>
                <w:szCs w:val="24"/>
                <w:lang w:val="ro-MD"/>
              </w:rPr>
              <w:t>e acceptă</w:t>
            </w:r>
          </w:p>
          <w:p w14:paraId="116229E9" w14:textId="691883FA" w:rsidR="00A72A84" w:rsidRPr="00F86F0B" w:rsidRDefault="00C721A1" w:rsidP="002E0D1C">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După renumerotare a devenit </w:t>
            </w:r>
            <w:r w:rsidR="00CA1A49" w:rsidRPr="00F86F0B">
              <w:rPr>
                <w:rFonts w:ascii="Times New Roman" w:eastAsia="Times New Roman" w:hAnsi="Times New Roman" w:cs="Times New Roman"/>
                <w:sz w:val="24"/>
                <w:szCs w:val="24"/>
                <w:lang w:val="ro-MD"/>
              </w:rPr>
              <w:t>sub</w:t>
            </w:r>
            <w:r w:rsidRPr="00F86F0B">
              <w:rPr>
                <w:rFonts w:ascii="Times New Roman" w:eastAsia="Times New Roman" w:hAnsi="Times New Roman" w:cs="Times New Roman"/>
                <w:sz w:val="24"/>
                <w:szCs w:val="24"/>
                <w:lang w:val="ro-MD"/>
              </w:rPr>
              <w:t>pct.20</w:t>
            </w:r>
            <w:r w:rsidR="00CA1A49"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w:t>
            </w:r>
          </w:p>
        </w:tc>
      </w:tr>
      <w:tr w:rsidR="003D7EEF" w:rsidRPr="00F86F0B" w14:paraId="4177CE2C" w14:textId="77777777" w:rsidTr="00A823FA">
        <w:trPr>
          <w:trHeight w:val="6402"/>
        </w:trPr>
        <w:tc>
          <w:tcPr>
            <w:tcW w:w="1449" w:type="pct"/>
          </w:tcPr>
          <w:p w14:paraId="408840B0" w14:textId="77777777" w:rsidR="003E0689" w:rsidRPr="00F86F0B" w:rsidRDefault="003E0689" w:rsidP="003E0689">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29) Denumirea secțiunii a 2-a din Capitolul IV se completează cu cuvintele „</w:t>
            </w:r>
            <w:r w:rsidRPr="00F86F0B">
              <w:rPr>
                <w:rFonts w:ascii="Times New Roman" w:eastAsia="Times New Roman" w:hAnsi="Times New Roman" w:cs="Times New Roman"/>
                <w:i/>
                <w:sz w:val="24"/>
                <w:szCs w:val="24"/>
                <w:lang w:val="ro-MD"/>
              </w:rPr>
              <w:t>de către persoanele fizice rezidente</w:t>
            </w:r>
            <w:r w:rsidRPr="00F86F0B">
              <w:rPr>
                <w:rFonts w:ascii="Times New Roman" w:eastAsia="Times New Roman" w:hAnsi="Times New Roman" w:cs="Times New Roman"/>
                <w:sz w:val="24"/>
                <w:szCs w:val="24"/>
                <w:lang w:val="ro-MD"/>
              </w:rPr>
              <w:t>”;</w:t>
            </w:r>
          </w:p>
          <w:p w14:paraId="46266924" w14:textId="77777777" w:rsidR="003D7EEF" w:rsidRPr="00F86F0B" w:rsidRDefault="003D7EEF" w:rsidP="007B57EB">
            <w:pPr>
              <w:spacing w:after="0" w:line="240" w:lineRule="auto"/>
              <w:rPr>
                <w:rFonts w:ascii="Times New Roman" w:eastAsia="Times New Roman" w:hAnsi="Times New Roman" w:cs="Times New Roman"/>
                <w:sz w:val="24"/>
                <w:szCs w:val="24"/>
                <w:lang w:val="ro-MD"/>
              </w:rPr>
            </w:pPr>
          </w:p>
        </w:tc>
        <w:tc>
          <w:tcPr>
            <w:tcW w:w="550" w:type="pct"/>
          </w:tcPr>
          <w:p w14:paraId="4A9C75AD" w14:textId="77777777" w:rsidR="003D7EEF" w:rsidRPr="00F86F0B" w:rsidRDefault="00C04061"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6F5B4164" w14:textId="77777777" w:rsidR="003D7EEF"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15</w:t>
            </w:r>
          </w:p>
        </w:tc>
        <w:tc>
          <w:tcPr>
            <w:tcW w:w="1500" w:type="pct"/>
          </w:tcPr>
          <w:p w14:paraId="1AE8877A" w14:textId="37D6D4C7" w:rsidR="003D7EEF" w:rsidRPr="00F86F0B" w:rsidRDefault="00703079"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w:t>
            </w:r>
            <w:r w:rsidR="00C04061" w:rsidRPr="00F86F0B">
              <w:rPr>
                <w:rFonts w:ascii="Times New Roman" w:eastAsia="Times New Roman" w:hAnsi="Times New Roman" w:cs="Times New Roman"/>
                <w:sz w:val="24"/>
                <w:szCs w:val="24"/>
                <w:lang w:val="ro-MD"/>
              </w:rPr>
              <w:t>ubpct.29), textul „de către persoanele fizice rezidente” să se substituie cu textul „prezentate de către persoanele fizice rezidente”, întru formularea exhaustivă a denumirii secțiunii respective.</w:t>
            </w:r>
          </w:p>
        </w:tc>
        <w:tc>
          <w:tcPr>
            <w:tcW w:w="1201" w:type="pct"/>
          </w:tcPr>
          <w:p w14:paraId="65A20765" w14:textId="77777777" w:rsidR="003D7EEF" w:rsidRPr="00F86F0B" w:rsidRDefault="00F678D3"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Comentariu</w:t>
            </w:r>
          </w:p>
          <w:p w14:paraId="140290C0" w14:textId="727FEC1B" w:rsidR="006C3229" w:rsidRPr="00F86F0B" w:rsidRDefault="00C70B66">
            <w:pPr>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Secțiunea a 2-a reglementează particularitățile luării la evidență de către BNM a angajamentelor externe în cazul în care </w:t>
            </w:r>
            <w:r w:rsidR="00EA0BF7" w:rsidRPr="00F86F0B">
              <w:rPr>
                <w:rFonts w:ascii="Times New Roman" w:eastAsia="Times New Roman" w:hAnsi="Times New Roman" w:cs="Times New Roman"/>
                <w:sz w:val="24"/>
                <w:szCs w:val="24"/>
                <w:lang w:val="ro-MD"/>
              </w:rPr>
              <w:t xml:space="preserve">persoanele fizice rezidente </w:t>
            </w:r>
            <w:r w:rsidRPr="00F86F0B">
              <w:rPr>
                <w:rFonts w:ascii="Times New Roman" w:eastAsia="Times New Roman" w:hAnsi="Times New Roman" w:cs="Times New Roman"/>
                <w:sz w:val="24"/>
                <w:szCs w:val="24"/>
                <w:lang w:val="ro-MD"/>
              </w:rPr>
              <w:t>notifică</w:t>
            </w:r>
            <w:r w:rsidR="00EA0BF7" w:rsidRPr="00F86F0B">
              <w:rPr>
                <w:rFonts w:ascii="Times New Roman" w:eastAsia="Times New Roman" w:hAnsi="Times New Roman" w:cs="Times New Roman"/>
                <w:sz w:val="24"/>
                <w:szCs w:val="24"/>
                <w:lang w:val="ro-MD"/>
              </w:rPr>
              <w:t xml:space="preserve"> angajamentul extern </w:t>
            </w:r>
            <w:r w:rsidRPr="00F86F0B">
              <w:rPr>
                <w:rFonts w:ascii="Times New Roman" w:eastAsia="Times New Roman" w:hAnsi="Times New Roman" w:cs="Times New Roman"/>
                <w:sz w:val="24"/>
                <w:szCs w:val="24"/>
                <w:lang w:val="ro-MD"/>
              </w:rPr>
              <w:t>pe suport hârtie</w:t>
            </w:r>
            <w:r w:rsidR="00EA0BF7" w:rsidRPr="00F86F0B">
              <w:rPr>
                <w:rFonts w:ascii="Times New Roman" w:eastAsia="Times New Roman" w:hAnsi="Times New Roman" w:cs="Times New Roman"/>
                <w:sz w:val="24"/>
                <w:szCs w:val="24"/>
                <w:lang w:val="ro-MD"/>
              </w:rPr>
              <w:t xml:space="preserve">. </w:t>
            </w:r>
            <w:r w:rsidR="00F678D3" w:rsidRPr="00F86F0B">
              <w:rPr>
                <w:rFonts w:ascii="Times New Roman" w:eastAsia="Times New Roman" w:hAnsi="Times New Roman" w:cs="Times New Roman"/>
                <w:sz w:val="24"/>
                <w:szCs w:val="24"/>
                <w:lang w:val="ro-MD"/>
              </w:rPr>
              <w:t xml:space="preserve">Pe parcursul </w:t>
            </w:r>
            <w:r w:rsidR="003518F8">
              <w:rPr>
                <w:rFonts w:ascii="Times New Roman" w:eastAsia="Times New Roman" w:hAnsi="Times New Roman" w:cs="Times New Roman"/>
                <w:sz w:val="24"/>
                <w:szCs w:val="24"/>
                <w:lang w:val="ro-MD"/>
              </w:rPr>
              <w:t>textului i</w:t>
            </w:r>
            <w:r w:rsidR="00F678D3" w:rsidRPr="00F86F0B">
              <w:rPr>
                <w:rFonts w:ascii="Times New Roman" w:eastAsia="Times New Roman" w:hAnsi="Times New Roman" w:cs="Times New Roman"/>
                <w:sz w:val="24"/>
                <w:szCs w:val="24"/>
                <w:lang w:val="ro-MD"/>
              </w:rPr>
              <w:t>nstrucțiunii cuvântul „notificare” este utilizat</w:t>
            </w:r>
            <w:r w:rsidR="00A22063" w:rsidRPr="00F86F0B">
              <w:rPr>
                <w:rFonts w:ascii="Times New Roman" w:eastAsia="Times New Roman" w:hAnsi="Times New Roman" w:cs="Times New Roman"/>
                <w:sz w:val="24"/>
                <w:szCs w:val="24"/>
                <w:lang w:val="ro-MD"/>
              </w:rPr>
              <w:t xml:space="preserve"> atât</w:t>
            </w:r>
            <w:r w:rsidR="00F678D3" w:rsidRPr="00F86F0B">
              <w:rPr>
                <w:rFonts w:ascii="Times New Roman" w:eastAsia="Times New Roman" w:hAnsi="Times New Roman" w:cs="Times New Roman"/>
                <w:sz w:val="24"/>
                <w:szCs w:val="24"/>
                <w:lang w:val="ro-MD"/>
              </w:rPr>
              <w:t xml:space="preserve"> </w:t>
            </w:r>
            <w:r w:rsidR="00363E23" w:rsidRPr="00F86F0B">
              <w:rPr>
                <w:rFonts w:ascii="Times New Roman" w:eastAsia="Times New Roman" w:hAnsi="Times New Roman" w:cs="Times New Roman"/>
                <w:sz w:val="24"/>
                <w:szCs w:val="24"/>
                <w:lang w:val="ro-MD"/>
              </w:rPr>
              <w:t>în sensul  „</w:t>
            </w:r>
            <w:r w:rsidR="00F678D3" w:rsidRPr="00F86F0B">
              <w:rPr>
                <w:rFonts w:ascii="Times New Roman" w:eastAsia="Times New Roman" w:hAnsi="Times New Roman" w:cs="Times New Roman"/>
                <w:sz w:val="24"/>
                <w:szCs w:val="24"/>
                <w:lang w:val="ro-MD"/>
              </w:rPr>
              <w:t>acțiun</w:t>
            </w:r>
            <w:r w:rsidR="00363E23" w:rsidRPr="00F86F0B">
              <w:rPr>
                <w:rFonts w:ascii="Times New Roman" w:eastAsia="Times New Roman" w:hAnsi="Times New Roman" w:cs="Times New Roman"/>
                <w:sz w:val="24"/>
                <w:szCs w:val="24"/>
                <w:lang w:val="ro-MD"/>
              </w:rPr>
              <w:t>ii” efectuate</w:t>
            </w:r>
            <w:r w:rsidR="00F678D3" w:rsidRPr="00F86F0B">
              <w:rPr>
                <w:rFonts w:ascii="Times New Roman" w:eastAsia="Times New Roman" w:hAnsi="Times New Roman" w:cs="Times New Roman"/>
                <w:sz w:val="24"/>
                <w:szCs w:val="24"/>
                <w:lang w:val="ro-MD"/>
              </w:rPr>
              <w:t xml:space="preserve">, </w:t>
            </w:r>
            <w:r w:rsidR="00101CA8">
              <w:rPr>
                <w:rFonts w:ascii="Times New Roman" w:eastAsia="Times New Roman" w:hAnsi="Times New Roman" w:cs="Times New Roman"/>
                <w:sz w:val="24"/>
                <w:szCs w:val="24"/>
                <w:lang w:val="ro-MD"/>
              </w:rPr>
              <w:t xml:space="preserve">cât </w:t>
            </w:r>
            <w:r w:rsidR="00F678D3" w:rsidRPr="00F86F0B">
              <w:rPr>
                <w:rFonts w:ascii="Times New Roman" w:eastAsia="Times New Roman" w:hAnsi="Times New Roman" w:cs="Times New Roman"/>
                <w:sz w:val="24"/>
                <w:szCs w:val="24"/>
                <w:lang w:val="ro-MD"/>
              </w:rPr>
              <w:t>și</w:t>
            </w:r>
            <w:r w:rsidR="00363E23" w:rsidRPr="00F86F0B">
              <w:rPr>
                <w:rFonts w:ascii="Times New Roman" w:eastAsia="Times New Roman" w:hAnsi="Times New Roman" w:cs="Times New Roman"/>
                <w:sz w:val="24"/>
                <w:szCs w:val="24"/>
                <w:lang w:val="ro-MD"/>
              </w:rPr>
              <w:t xml:space="preserve"> în sensul „</w:t>
            </w:r>
            <w:r w:rsidR="00F678D3" w:rsidRPr="00F86F0B">
              <w:rPr>
                <w:rFonts w:ascii="Times New Roman" w:eastAsia="Times New Roman" w:hAnsi="Times New Roman" w:cs="Times New Roman"/>
                <w:sz w:val="24"/>
                <w:szCs w:val="24"/>
                <w:lang w:val="ro-MD"/>
              </w:rPr>
              <w:t>documentul</w:t>
            </w:r>
            <w:r w:rsidR="00363E23" w:rsidRPr="00F86F0B">
              <w:rPr>
                <w:rFonts w:ascii="Times New Roman" w:eastAsia="Times New Roman" w:hAnsi="Times New Roman" w:cs="Times New Roman"/>
                <w:sz w:val="24"/>
                <w:szCs w:val="24"/>
                <w:lang w:val="ro-MD"/>
              </w:rPr>
              <w:t>ui”</w:t>
            </w:r>
            <w:r w:rsidR="00F678D3" w:rsidRPr="00F86F0B">
              <w:rPr>
                <w:rFonts w:ascii="Times New Roman" w:eastAsia="Times New Roman" w:hAnsi="Times New Roman" w:cs="Times New Roman"/>
                <w:sz w:val="24"/>
                <w:szCs w:val="24"/>
                <w:lang w:val="ro-MD"/>
              </w:rPr>
              <w:t xml:space="preserve"> prezentat de către rezident la BNM</w:t>
            </w:r>
            <w:r w:rsidR="006C3229" w:rsidRPr="00F86F0B">
              <w:rPr>
                <w:rFonts w:ascii="Times New Roman" w:eastAsia="Times New Roman" w:hAnsi="Times New Roman" w:cs="Times New Roman"/>
                <w:sz w:val="24"/>
                <w:szCs w:val="24"/>
                <w:lang w:val="ro-MD"/>
              </w:rPr>
              <w:t xml:space="preserve"> (</w:t>
            </w:r>
            <w:r w:rsidR="006C3229" w:rsidRPr="00F86F0B">
              <w:rPr>
                <w:rFonts w:ascii="Times New Roman" w:eastAsia="Times New Roman" w:hAnsi="Times New Roman" w:cs="Times New Roman"/>
                <w:sz w:val="20"/>
                <w:szCs w:val="20"/>
                <w:lang w:val="ro-MD"/>
              </w:rPr>
              <w:t xml:space="preserve">NOTIFICÁRE s.f. </w:t>
            </w:r>
            <w:r w:rsidR="006C3229" w:rsidRPr="00F86F0B">
              <w:rPr>
                <w:rFonts w:ascii="Times New Roman" w:eastAsia="Times New Roman" w:hAnsi="Times New Roman" w:cs="Times New Roman"/>
                <w:sz w:val="20"/>
                <w:szCs w:val="20"/>
                <w:u w:val="single"/>
                <w:lang w:val="ro-MD"/>
              </w:rPr>
              <w:t>Acțiunea de a notifica</w:t>
            </w:r>
            <w:r w:rsidR="006C3229" w:rsidRPr="00F86F0B">
              <w:rPr>
                <w:rFonts w:ascii="Times New Roman" w:eastAsia="Times New Roman" w:hAnsi="Times New Roman" w:cs="Times New Roman"/>
                <w:sz w:val="20"/>
                <w:szCs w:val="20"/>
                <w:lang w:val="ro-MD"/>
              </w:rPr>
              <w:t xml:space="preserve"> și rezultatul ei; </w:t>
            </w:r>
            <w:r w:rsidR="006C3229" w:rsidRPr="00F86F0B">
              <w:rPr>
                <w:rFonts w:ascii="Times New Roman" w:eastAsia="Times New Roman" w:hAnsi="Times New Roman" w:cs="Times New Roman"/>
                <w:sz w:val="20"/>
                <w:szCs w:val="20"/>
                <w:u w:val="single"/>
                <w:lang w:val="ro-MD"/>
              </w:rPr>
              <w:t>înscris</w:t>
            </w:r>
            <w:r w:rsidR="006C3229" w:rsidRPr="00F86F0B">
              <w:rPr>
                <w:rFonts w:ascii="Times New Roman" w:eastAsia="Times New Roman" w:hAnsi="Times New Roman" w:cs="Times New Roman"/>
                <w:sz w:val="20"/>
                <w:szCs w:val="20"/>
                <w:lang w:val="ro-MD"/>
              </w:rPr>
              <w:t xml:space="preserve"> prin care se înștiințează cineva; înștiințare; notificație. [&lt; notifica]</w:t>
            </w:r>
            <w:r w:rsidR="00F678D3" w:rsidRPr="00F86F0B">
              <w:rPr>
                <w:rFonts w:ascii="Times New Roman" w:eastAsia="Times New Roman" w:hAnsi="Times New Roman" w:cs="Times New Roman"/>
                <w:sz w:val="24"/>
                <w:szCs w:val="24"/>
                <w:lang w:val="ro-MD"/>
              </w:rPr>
              <w:t xml:space="preserve">. </w:t>
            </w:r>
            <w:r w:rsidR="00A36F8F" w:rsidRPr="00F86F0B">
              <w:rPr>
                <w:rFonts w:ascii="Times New Roman" w:eastAsia="Times New Roman" w:hAnsi="Times New Roman" w:cs="Times New Roman"/>
                <w:sz w:val="24"/>
                <w:szCs w:val="24"/>
                <w:lang w:val="ro-MD"/>
              </w:rPr>
              <w:t xml:space="preserve">Opinăm asupra păstrării redacției </w:t>
            </w:r>
            <w:r w:rsidR="001C192A" w:rsidRPr="00F86F0B">
              <w:rPr>
                <w:rFonts w:ascii="Times New Roman" w:eastAsia="Times New Roman" w:hAnsi="Times New Roman" w:cs="Times New Roman"/>
                <w:sz w:val="24"/>
                <w:szCs w:val="24"/>
                <w:lang w:val="ro-MD"/>
              </w:rPr>
              <w:t xml:space="preserve">propuse prin </w:t>
            </w:r>
            <w:r w:rsidR="00A36F8F" w:rsidRPr="00F86F0B">
              <w:rPr>
                <w:rFonts w:ascii="Times New Roman" w:eastAsia="Times New Roman" w:hAnsi="Times New Roman" w:cs="Times New Roman"/>
                <w:sz w:val="24"/>
                <w:szCs w:val="24"/>
                <w:lang w:val="ro-MD"/>
              </w:rPr>
              <w:t>proiectul HCE</w:t>
            </w:r>
            <w:r w:rsidR="001C192A" w:rsidRPr="00F86F0B">
              <w:rPr>
                <w:rFonts w:ascii="Times New Roman" w:eastAsia="Times New Roman" w:hAnsi="Times New Roman" w:cs="Times New Roman"/>
                <w:sz w:val="24"/>
                <w:szCs w:val="24"/>
                <w:lang w:val="ro-MD"/>
              </w:rPr>
              <w:t xml:space="preserve"> (</w:t>
            </w:r>
            <w:r w:rsidR="00C0774A" w:rsidRPr="00F86F0B">
              <w:rPr>
                <w:rFonts w:ascii="Times New Roman" w:eastAsia="Times New Roman" w:hAnsi="Times New Roman" w:cs="Times New Roman"/>
                <w:sz w:val="24"/>
                <w:szCs w:val="24"/>
                <w:lang w:val="ro-MD"/>
              </w:rPr>
              <w:t>după renumerotare,</w:t>
            </w:r>
            <w:r w:rsidR="001C192A" w:rsidRPr="00F86F0B">
              <w:rPr>
                <w:rFonts w:ascii="Times New Roman" w:eastAsia="Times New Roman" w:hAnsi="Times New Roman" w:cs="Times New Roman"/>
                <w:sz w:val="24"/>
                <w:szCs w:val="24"/>
                <w:lang w:val="ro-MD"/>
              </w:rPr>
              <w:t xml:space="preserve"> </w:t>
            </w:r>
            <w:r w:rsidR="00677D0E" w:rsidRPr="00F86F0B">
              <w:rPr>
                <w:rFonts w:ascii="Times New Roman" w:eastAsia="Times New Roman" w:hAnsi="Times New Roman" w:cs="Times New Roman"/>
                <w:sz w:val="24"/>
                <w:szCs w:val="24"/>
                <w:lang w:val="ro-MD"/>
              </w:rPr>
              <w:t>sub</w:t>
            </w:r>
            <w:r w:rsidR="001C192A" w:rsidRPr="00F86F0B">
              <w:rPr>
                <w:rFonts w:ascii="Times New Roman" w:eastAsia="Times New Roman" w:hAnsi="Times New Roman" w:cs="Times New Roman"/>
                <w:sz w:val="24"/>
                <w:szCs w:val="24"/>
                <w:lang w:val="ro-MD"/>
              </w:rPr>
              <w:t>pct.</w:t>
            </w:r>
            <w:r w:rsidR="00C0774A" w:rsidRPr="00F86F0B">
              <w:rPr>
                <w:rFonts w:ascii="Times New Roman" w:eastAsia="Times New Roman" w:hAnsi="Times New Roman" w:cs="Times New Roman"/>
                <w:sz w:val="24"/>
                <w:szCs w:val="24"/>
                <w:lang w:val="ro-MD"/>
              </w:rPr>
              <w:t>30</w:t>
            </w:r>
            <w:r w:rsidR="001C192A" w:rsidRPr="00F86F0B">
              <w:rPr>
                <w:rFonts w:ascii="Times New Roman" w:eastAsia="Times New Roman" w:hAnsi="Times New Roman" w:cs="Times New Roman"/>
                <w:sz w:val="24"/>
                <w:szCs w:val="24"/>
                <w:lang w:val="ro-MD"/>
              </w:rPr>
              <w:t>),</w:t>
            </w:r>
            <w:r w:rsidR="002E197D" w:rsidRPr="00F86F0B">
              <w:rPr>
                <w:rFonts w:ascii="Times New Roman" w:eastAsia="Times New Roman" w:hAnsi="Times New Roman" w:cs="Times New Roman"/>
                <w:sz w:val="24"/>
                <w:szCs w:val="24"/>
                <w:lang w:val="ro-MD"/>
              </w:rPr>
              <w:t xml:space="preserve"> cuvântul „notificare” fiind utilizat în sensul „acțiunii”</w:t>
            </w:r>
            <w:r w:rsidR="001C192A" w:rsidRPr="00F86F0B">
              <w:rPr>
                <w:rFonts w:ascii="Times New Roman" w:eastAsia="Times New Roman" w:hAnsi="Times New Roman" w:cs="Times New Roman"/>
                <w:sz w:val="24"/>
                <w:szCs w:val="24"/>
                <w:lang w:val="ro-MD"/>
              </w:rPr>
              <w:t xml:space="preserve"> efectuate de către persoanele fizice rezidente</w:t>
            </w:r>
            <w:r w:rsidR="002E197D" w:rsidRPr="00F86F0B">
              <w:rPr>
                <w:rFonts w:ascii="Times New Roman" w:eastAsia="Times New Roman" w:hAnsi="Times New Roman" w:cs="Times New Roman"/>
                <w:sz w:val="24"/>
                <w:szCs w:val="24"/>
                <w:lang w:val="ro-MD"/>
              </w:rPr>
              <w:t>.</w:t>
            </w:r>
            <w:r w:rsidR="00F678D3" w:rsidRPr="00F86F0B">
              <w:rPr>
                <w:rFonts w:ascii="Times New Roman" w:eastAsia="Times New Roman" w:hAnsi="Times New Roman" w:cs="Times New Roman"/>
                <w:sz w:val="24"/>
                <w:szCs w:val="24"/>
                <w:lang w:val="ro-MD"/>
              </w:rPr>
              <w:t xml:space="preserve"> </w:t>
            </w:r>
          </w:p>
        </w:tc>
      </w:tr>
      <w:tr w:rsidR="0089199E" w:rsidRPr="00F86F0B" w14:paraId="6280591A" w14:textId="77777777" w:rsidTr="00A823FA">
        <w:trPr>
          <w:trHeight w:val="274"/>
        </w:trPr>
        <w:tc>
          <w:tcPr>
            <w:tcW w:w="1449" w:type="pct"/>
          </w:tcPr>
          <w:p w14:paraId="2C2D3F35" w14:textId="77777777" w:rsidR="0089199E" w:rsidRPr="00F86F0B" w:rsidRDefault="00276B6C" w:rsidP="003E0689">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32) La punctele 41 și 44, cuvântul „notificația” și la punctul 45 cuvântul „notificație” se substituie cu cuvintele „confirmarea BNM”;</w:t>
            </w:r>
          </w:p>
        </w:tc>
        <w:tc>
          <w:tcPr>
            <w:tcW w:w="550" w:type="pct"/>
          </w:tcPr>
          <w:p w14:paraId="5EDEAA32" w14:textId="77777777" w:rsidR="0089199E" w:rsidRPr="00F86F0B" w:rsidRDefault="0089199E"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1F34271E" w14:textId="77777777" w:rsidR="0089199E"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16</w:t>
            </w:r>
          </w:p>
        </w:tc>
        <w:tc>
          <w:tcPr>
            <w:tcW w:w="1500" w:type="pct"/>
          </w:tcPr>
          <w:p w14:paraId="2ECD7368" w14:textId="16B838D3" w:rsidR="0089199E" w:rsidRPr="00F86F0B" w:rsidRDefault="0089199E" w:rsidP="00DD137C">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w:t>
            </w:r>
            <w:r w:rsidR="00677D0E"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677D0E"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.32), în vederea respectării normelor de tehnică legislativă,</w:t>
            </w:r>
            <w:r w:rsidR="00DD137C"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considerăm oportun ca textul „la pct.45 cuvântul „notificație” se substituie cu</w:t>
            </w:r>
            <w:r w:rsidR="00DD137C"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cuvintele „confirmare BNM” să fie expus într-un punct distinct în proiect, după s</w:t>
            </w:r>
            <w:r w:rsidR="00836B57"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836B57"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.34).</w:t>
            </w:r>
          </w:p>
        </w:tc>
        <w:tc>
          <w:tcPr>
            <w:tcW w:w="1201" w:type="pct"/>
          </w:tcPr>
          <w:p w14:paraId="18BD0DB4" w14:textId="77777777" w:rsidR="0089199E" w:rsidRPr="00F86F0B" w:rsidRDefault="00687E2E"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p w14:paraId="1AD11787" w14:textId="1FECDC47" w:rsidR="007E48EB" w:rsidRPr="00F011D7" w:rsidRDefault="007E48EB" w:rsidP="007B57EB">
            <w:pPr>
              <w:spacing w:after="0" w:line="240" w:lineRule="auto"/>
              <w:rPr>
                <w:rFonts w:ascii="Times New Roman" w:eastAsia="Times New Roman" w:hAnsi="Times New Roman" w:cs="Times New Roman"/>
                <w:bCs/>
                <w:sz w:val="24"/>
                <w:szCs w:val="24"/>
                <w:lang w:val="ro-MD"/>
              </w:rPr>
            </w:pPr>
          </w:p>
        </w:tc>
      </w:tr>
      <w:tr w:rsidR="003D7EEF" w:rsidRPr="00F86F0B" w14:paraId="31E68A05" w14:textId="77777777" w:rsidTr="00A823FA">
        <w:trPr>
          <w:trHeight w:val="274"/>
        </w:trPr>
        <w:tc>
          <w:tcPr>
            <w:tcW w:w="1449" w:type="pct"/>
          </w:tcPr>
          <w:p w14:paraId="70E72A16" w14:textId="77777777" w:rsidR="003E0689" w:rsidRPr="00F86F0B" w:rsidRDefault="003E0689" w:rsidP="003E0689">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37) La punctul 53:</w:t>
            </w:r>
          </w:p>
          <w:p w14:paraId="6F46808E" w14:textId="77777777" w:rsidR="003E0689" w:rsidRPr="00F86F0B" w:rsidRDefault="003E0689" w:rsidP="003E0689">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în partea introductivă, cuvintele „rezidentul responsabil” se substituie cu </w:t>
            </w:r>
            <w:r w:rsidRPr="00F86F0B">
              <w:rPr>
                <w:rFonts w:ascii="Times New Roman" w:eastAsia="Times New Roman" w:hAnsi="Times New Roman" w:cs="Times New Roman"/>
                <w:sz w:val="24"/>
                <w:szCs w:val="24"/>
                <w:lang w:val="ro-MD"/>
              </w:rPr>
              <w:lastRenderedPageBreak/>
              <w:t>cuvintele „persoana fizică rezidentă responsabilă”;</w:t>
            </w:r>
          </w:p>
          <w:p w14:paraId="7EBEBD72" w14:textId="77777777" w:rsidR="003E0689" w:rsidRPr="00F86F0B" w:rsidRDefault="003E0689" w:rsidP="003E0689">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litera a), cuvintele „notificație, eliberată de Banca Națională a Moldovei” se substituie cu cuvintele „confirmarea BNM”;</w:t>
            </w:r>
          </w:p>
          <w:p w14:paraId="7676B3F9" w14:textId="77777777" w:rsidR="003D7EEF" w:rsidRPr="00F86F0B" w:rsidRDefault="003E0689" w:rsidP="00DC1D0B">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litera b), cuvântul „notificație” se substituie cu cuvintele „confirmarea BNM”;</w:t>
            </w:r>
          </w:p>
        </w:tc>
        <w:tc>
          <w:tcPr>
            <w:tcW w:w="550" w:type="pct"/>
          </w:tcPr>
          <w:p w14:paraId="42E35782" w14:textId="77777777" w:rsidR="003D7EEF" w:rsidRPr="00F86F0B" w:rsidRDefault="00C04061"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Ministerul Finanțelor</w:t>
            </w:r>
          </w:p>
        </w:tc>
        <w:tc>
          <w:tcPr>
            <w:tcW w:w="300" w:type="pct"/>
          </w:tcPr>
          <w:p w14:paraId="26A10067" w14:textId="77777777" w:rsidR="003D7EEF"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17</w:t>
            </w:r>
          </w:p>
        </w:tc>
        <w:tc>
          <w:tcPr>
            <w:tcW w:w="1500" w:type="pct"/>
          </w:tcPr>
          <w:p w14:paraId="099931A9" w14:textId="2BBC282E" w:rsidR="003D7EEF" w:rsidRPr="00F86F0B" w:rsidRDefault="00583567"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w:t>
            </w:r>
            <w:r w:rsidR="00C04061" w:rsidRPr="00F86F0B">
              <w:rPr>
                <w:rFonts w:ascii="Times New Roman" w:eastAsia="Times New Roman" w:hAnsi="Times New Roman" w:cs="Times New Roman"/>
                <w:sz w:val="24"/>
                <w:szCs w:val="24"/>
                <w:lang w:val="ro-MD"/>
              </w:rPr>
              <w:t>ubpct.37), cu referire la punctul 53 litera a), să se completeze cu textul „</w:t>
            </w:r>
            <w:r w:rsidR="006406AD" w:rsidRPr="00F86F0B">
              <w:rPr>
                <w:rFonts w:ascii="Times New Roman" w:eastAsia="Times New Roman" w:hAnsi="Times New Roman" w:cs="Times New Roman"/>
                <w:sz w:val="24"/>
                <w:szCs w:val="24"/>
                <w:lang w:val="ro-MD"/>
              </w:rPr>
              <w:t xml:space="preserve"> </w:t>
            </w:r>
            <w:r w:rsidR="00C04061" w:rsidRPr="00F86F0B">
              <w:rPr>
                <w:rFonts w:ascii="Times New Roman" w:eastAsia="Times New Roman" w:hAnsi="Times New Roman" w:cs="Times New Roman"/>
                <w:sz w:val="24"/>
                <w:szCs w:val="24"/>
                <w:lang w:val="ro-MD"/>
              </w:rPr>
              <w:t xml:space="preserve">, iar cuvântul „rezidentului” se substituie cu cuvintele „persoanei fizice rezidente””, </w:t>
            </w:r>
            <w:r w:rsidR="00C04061" w:rsidRPr="00F86F0B">
              <w:rPr>
                <w:rFonts w:ascii="Times New Roman" w:eastAsia="Times New Roman" w:hAnsi="Times New Roman" w:cs="Times New Roman"/>
                <w:sz w:val="24"/>
                <w:szCs w:val="24"/>
                <w:lang w:val="ro-MD"/>
              </w:rPr>
              <w:lastRenderedPageBreak/>
              <w:t>întru aducerea în concordanță cu modificările propuse prin proiectul enunțat.</w:t>
            </w:r>
          </w:p>
        </w:tc>
        <w:tc>
          <w:tcPr>
            <w:tcW w:w="1201" w:type="pct"/>
          </w:tcPr>
          <w:p w14:paraId="5512C363" w14:textId="77777777" w:rsidR="003D7EEF" w:rsidRPr="00F86F0B" w:rsidRDefault="00223DF8"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Se acceptă</w:t>
            </w:r>
          </w:p>
          <w:p w14:paraId="4BDE8023" w14:textId="77777777" w:rsidR="00223DF8" w:rsidRPr="00F86F0B" w:rsidRDefault="00223DF8" w:rsidP="007B57EB">
            <w:pPr>
              <w:spacing w:after="0" w:line="240" w:lineRule="auto"/>
              <w:rPr>
                <w:rFonts w:ascii="Times New Roman" w:eastAsia="Times New Roman" w:hAnsi="Times New Roman" w:cs="Times New Roman"/>
                <w:b/>
                <w:sz w:val="24"/>
                <w:szCs w:val="24"/>
                <w:lang w:val="ro-MD"/>
              </w:rPr>
            </w:pPr>
          </w:p>
        </w:tc>
      </w:tr>
      <w:tr w:rsidR="003D7EEF" w:rsidRPr="00F86F0B" w14:paraId="44AE4F57" w14:textId="77777777" w:rsidTr="00A823FA">
        <w:trPr>
          <w:trHeight w:val="274"/>
        </w:trPr>
        <w:tc>
          <w:tcPr>
            <w:tcW w:w="1449" w:type="pct"/>
          </w:tcPr>
          <w:p w14:paraId="7449AA58" w14:textId="77777777" w:rsidR="003D7EEF" w:rsidRPr="00F86F0B" w:rsidRDefault="003E0689" w:rsidP="00DC1D0B">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41) În denumirea capitolului IV, cuvântul „notificației” se substituie cu cuvintele „confirmării BNM”, iar cuvântul „notificație” se substituie cu cuvintele „confirmarea BNM”;</w:t>
            </w:r>
          </w:p>
        </w:tc>
        <w:tc>
          <w:tcPr>
            <w:tcW w:w="550" w:type="pct"/>
          </w:tcPr>
          <w:p w14:paraId="4918EB94" w14:textId="77777777" w:rsidR="003D7EEF" w:rsidRPr="00F86F0B" w:rsidRDefault="00C04061"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5C125F1C" w14:textId="77777777" w:rsidR="003D7EEF" w:rsidRPr="00F86F0B" w:rsidRDefault="009C7B1C"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18</w:t>
            </w:r>
          </w:p>
        </w:tc>
        <w:tc>
          <w:tcPr>
            <w:tcW w:w="1500" w:type="pct"/>
          </w:tcPr>
          <w:p w14:paraId="47D7A6EA" w14:textId="77777777" w:rsidR="00C04061" w:rsidRPr="00F86F0B" w:rsidRDefault="00C04061" w:rsidP="00C0406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Subpct.41) să se expună în următoarea redacție:</w:t>
            </w:r>
          </w:p>
          <w:p w14:paraId="372B2E82" w14:textId="77777777" w:rsidR="003D7EEF" w:rsidRPr="00F86F0B" w:rsidRDefault="00C04061" w:rsidP="00C0406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„Denumirea capitolului VI va avea următorul cuprins „Duplicatul confirmării BNM/anexei la confirmarea BNM pe suport de hârtie””.</w:t>
            </w:r>
          </w:p>
        </w:tc>
        <w:tc>
          <w:tcPr>
            <w:tcW w:w="1201" w:type="pct"/>
          </w:tcPr>
          <w:p w14:paraId="0EA4005B" w14:textId="77777777" w:rsidR="003D7EEF" w:rsidRPr="00F86F0B" w:rsidRDefault="00546733"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412957" w:rsidRPr="00F86F0B" w14:paraId="78DE502A" w14:textId="77777777" w:rsidTr="00A823FA">
        <w:trPr>
          <w:trHeight w:val="3251"/>
        </w:trPr>
        <w:tc>
          <w:tcPr>
            <w:tcW w:w="1449" w:type="pct"/>
            <w:vMerge w:val="restart"/>
          </w:tcPr>
          <w:p w14:paraId="6E26A3DB" w14:textId="77777777" w:rsidR="00412957" w:rsidRPr="00F86F0B" w:rsidRDefault="00412957" w:rsidP="0089199E">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42) Punctele 58, 59 și 60 vor avea următorul cuprins:</w:t>
            </w:r>
          </w:p>
          <w:p w14:paraId="5B68EDEF" w14:textId="77777777" w:rsidR="00412957" w:rsidRPr="00F86F0B" w:rsidRDefault="00412957"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 xml:space="preserve">58. </w:t>
            </w:r>
            <w:r w:rsidRPr="00F86F0B">
              <w:rPr>
                <w:rFonts w:ascii="Times New Roman" w:eastAsia="Times New Roman" w:hAnsi="Times New Roman" w:cs="Times New Roman"/>
                <w:sz w:val="24"/>
                <w:szCs w:val="24"/>
                <w:lang w:val="ro-MD"/>
              </w:rPr>
              <w:t xml:space="preserve">În cazul în care după data luării la evidență pe suport hârtie a angajamentului extern,  confirmarea BNM/anexa la confirmarea BNM a fost pierdută sau deteriorată semnificativ, </w:t>
            </w:r>
            <w:r w:rsidRPr="00F86F0B">
              <w:rPr>
                <w:rFonts w:ascii="Times New Roman" w:eastAsia="Times New Roman" w:hAnsi="Times New Roman" w:cs="Times New Roman"/>
                <w:b/>
                <w:sz w:val="24"/>
                <w:szCs w:val="24"/>
                <w:lang w:val="ro-MD"/>
              </w:rPr>
              <w:t>rezidentul, responsabil de notificare,</w:t>
            </w:r>
            <w:r w:rsidRPr="00F86F0B">
              <w:rPr>
                <w:rFonts w:ascii="Times New Roman" w:eastAsia="Times New Roman" w:hAnsi="Times New Roman" w:cs="Times New Roman"/>
                <w:sz w:val="24"/>
                <w:szCs w:val="24"/>
                <w:lang w:val="ro-MD"/>
              </w:rPr>
              <w:t xml:space="preserve"> poate solicita eliberarea de către BNM a unui duplicat al confirmării BNM /anexei la confirmarea BNM. </w:t>
            </w:r>
          </w:p>
          <w:p w14:paraId="637CE0E2" w14:textId="77777777" w:rsidR="00412957" w:rsidRPr="00F86F0B" w:rsidRDefault="00412957" w:rsidP="003E0689">
            <w:pPr>
              <w:spacing w:after="0" w:line="240" w:lineRule="auto"/>
              <w:ind w:firstLine="567"/>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p>
          <w:p w14:paraId="48CC2FFE" w14:textId="77777777" w:rsidR="00412957" w:rsidRPr="00F86F0B" w:rsidRDefault="00412957"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 xml:space="preserve">59. </w:t>
            </w:r>
            <w:r w:rsidRPr="00F86F0B">
              <w:rPr>
                <w:rFonts w:ascii="Times New Roman" w:eastAsia="Times New Roman" w:hAnsi="Times New Roman" w:cs="Times New Roman"/>
                <w:sz w:val="24"/>
                <w:szCs w:val="24"/>
                <w:lang w:val="ro-MD"/>
              </w:rPr>
              <w:t xml:space="preserve">Pentru a obține duplicatul confirmării BNM, persoana fizică rezidentă (responsabilă de notificare) depune la BNM o cerere în scris, cu argumentarea motivului solicitării duplicatului, la care, în cazul confirmării BNM deteriorate semnificativ, se anexează originalul confirmării BNM. În </w:t>
            </w:r>
            <w:r w:rsidRPr="00F86F0B">
              <w:rPr>
                <w:rFonts w:ascii="Times New Roman" w:eastAsia="Times New Roman" w:hAnsi="Times New Roman" w:cs="Times New Roman"/>
                <w:sz w:val="24"/>
                <w:szCs w:val="24"/>
                <w:lang w:val="ro-MD"/>
              </w:rPr>
              <w:lastRenderedPageBreak/>
              <w:t>cazul confirmării BNM pierdute,  în cerere se înscrie următorul text: „Declar pe propria răspundere că am pierdut confirmarea BNM  privind luarea la evidență a angajamentului extern cu nr.___ din_________”.</w:t>
            </w:r>
          </w:p>
          <w:p w14:paraId="5C5A00B5" w14:textId="77777777" w:rsidR="00412957" w:rsidRPr="00F86F0B" w:rsidRDefault="00412957" w:rsidP="003E0689">
            <w:pPr>
              <w:spacing w:after="0" w:line="240" w:lineRule="auto"/>
              <w:ind w:firstLine="567"/>
              <w:jc w:val="both"/>
              <w:rPr>
                <w:rFonts w:ascii="Times New Roman" w:eastAsia="Times New Roman" w:hAnsi="Times New Roman" w:cs="Times New Roman"/>
                <w:sz w:val="24"/>
                <w:szCs w:val="24"/>
                <w:lang w:val="ro-MD"/>
              </w:rPr>
            </w:pPr>
          </w:p>
          <w:p w14:paraId="03DA0D01" w14:textId="77777777" w:rsidR="00412957" w:rsidRPr="00F86F0B" w:rsidRDefault="00412957"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 xml:space="preserve">60. </w:t>
            </w:r>
            <w:r w:rsidRPr="00F86F0B">
              <w:rPr>
                <w:rFonts w:ascii="Times New Roman" w:eastAsia="Times New Roman" w:hAnsi="Times New Roman" w:cs="Times New Roman"/>
                <w:sz w:val="24"/>
                <w:szCs w:val="24"/>
                <w:lang w:val="ro-MD"/>
              </w:rPr>
              <w:t>BNM, în termen de cel mult 5 zile lucrătoare de la data înregistrării cererii, eliberează persoanei fizice rezidente duplicatul confirmării BNM, cu înscrierile efectuate de către persoana responsabilă a BNM și certificate cu semnătura olografă a acesteia și ștampila BNM, pe care se indică  textul „DUPLICAT” și dată eliberării duplicatului.”;</w:t>
            </w:r>
          </w:p>
        </w:tc>
        <w:tc>
          <w:tcPr>
            <w:tcW w:w="550" w:type="pct"/>
            <w:vMerge w:val="restart"/>
          </w:tcPr>
          <w:p w14:paraId="5F318C65"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Ministerul Finanțelor</w:t>
            </w:r>
          </w:p>
          <w:p w14:paraId="0AE3DEE7"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p>
        </w:tc>
        <w:tc>
          <w:tcPr>
            <w:tcW w:w="300" w:type="pct"/>
          </w:tcPr>
          <w:p w14:paraId="62EB0015"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19</w:t>
            </w:r>
          </w:p>
        </w:tc>
        <w:tc>
          <w:tcPr>
            <w:tcW w:w="1500" w:type="pct"/>
          </w:tcPr>
          <w:p w14:paraId="6C6F205C" w14:textId="77777777" w:rsidR="00412957" w:rsidRPr="00F86F0B" w:rsidRDefault="00412957" w:rsidP="00412957">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subpct.42), ce ține de expunerea în redacție nouă a pct.58, textul „rezidentul, responsabil de notificare” să se substituie cu textul „persoana fizică rezidentă (responsabilă de notificare)”, întru aducerea în concordanță cu modificările propuse prin proiectul enunțat.</w:t>
            </w:r>
          </w:p>
        </w:tc>
        <w:tc>
          <w:tcPr>
            <w:tcW w:w="1201" w:type="pct"/>
          </w:tcPr>
          <w:p w14:paraId="7E39577D" w14:textId="77777777" w:rsidR="00412957" w:rsidRPr="00F86F0B" w:rsidRDefault="00412957"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412957" w:rsidRPr="00F86F0B" w14:paraId="318B7A71" w14:textId="77777777" w:rsidTr="00A823FA">
        <w:trPr>
          <w:trHeight w:val="1638"/>
        </w:trPr>
        <w:tc>
          <w:tcPr>
            <w:tcW w:w="1449" w:type="pct"/>
            <w:vMerge/>
          </w:tcPr>
          <w:p w14:paraId="03B661E8" w14:textId="77777777" w:rsidR="00412957" w:rsidRPr="00F86F0B" w:rsidRDefault="00412957" w:rsidP="0089199E">
            <w:pPr>
              <w:spacing w:after="0" w:line="240" w:lineRule="auto"/>
              <w:jc w:val="both"/>
              <w:rPr>
                <w:rFonts w:ascii="Times New Roman" w:eastAsia="Times New Roman" w:hAnsi="Times New Roman" w:cs="Times New Roman"/>
                <w:sz w:val="24"/>
                <w:szCs w:val="24"/>
                <w:lang w:val="ro-MD"/>
              </w:rPr>
            </w:pPr>
          </w:p>
        </w:tc>
        <w:tc>
          <w:tcPr>
            <w:tcW w:w="550" w:type="pct"/>
            <w:vMerge/>
          </w:tcPr>
          <w:p w14:paraId="06D6C47F"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p>
        </w:tc>
        <w:tc>
          <w:tcPr>
            <w:tcW w:w="300" w:type="pct"/>
          </w:tcPr>
          <w:p w14:paraId="783CECFD"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20</w:t>
            </w:r>
          </w:p>
        </w:tc>
        <w:tc>
          <w:tcPr>
            <w:tcW w:w="1500" w:type="pct"/>
          </w:tcPr>
          <w:p w14:paraId="545C903C" w14:textId="3091CA8F" w:rsidR="00412957" w:rsidRPr="00F86F0B" w:rsidRDefault="00412957">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Suplimentar, în scopul uniformizării termenilor utilizați în Instrucțiunea nr.12/2020, conform modificărilor propuse prin proiectul prenotat, la pct.61 și 63 din Instrucțiune urmează să se substituie cuvintele „rezidentul responsabil de notificare” cu textul „persoana fizică rezidentă (responsabilă de notificare)”.</w:t>
            </w:r>
          </w:p>
        </w:tc>
        <w:tc>
          <w:tcPr>
            <w:tcW w:w="1201" w:type="pct"/>
          </w:tcPr>
          <w:p w14:paraId="7E161E0B" w14:textId="77777777" w:rsidR="00412957" w:rsidRPr="00F86F0B" w:rsidRDefault="004A4590"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412957" w:rsidRPr="00F86F0B" w14:paraId="7D72CA6E" w14:textId="77777777" w:rsidTr="00A823FA">
        <w:trPr>
          <w:trHeight w:val="4255"/>
        </w:trPr>
        <w:tc>
          <w:tcPr>
            <w:tcW w:w="1449" w:type="pct"/>
            <w:vMerge/>
          </w:tcPr>
          <w:p w14:paraId="4EE51100" w14:textId="77777777" w:rsidR="00412957" w:rsidRPr="00F86F0B" w:rsidRDefault="00412957" w:rsidP="0089199E">
            <w:pPr>
              <w:spacing w:after="0" w:line="240" w:lineRule="auto"/>
              <w:jc w:val="both"/>
              <w:rPr>
                <w:rFonts w:ascii="Times New Roman" w:eastAsia="Times New Roman" w:hAnsi="Times New Roman" w:cs="Times New Roman"/>
                <w:sz w:val="24"/>
                <w:szCs w:val="24"/>
                <w:lang w:val="ro-MD"/>
              </w:rPr>
            </w:pPr>
          </w:p>
        </w:tc>
        <w:tc>
          <w:tcPr>
            <w:tcW w:w="550" w:type="pct"/>
          </w:tcPr>
          <w:p w14:paraId="44C9FF92" w14:textId="77777777" w:rsidR="00412957" w:rsidRPr="00F86F0B" w:rsidRDefault="00412957"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145E6453" w14:textId="77777777" w:rsidR="00412957" w:rsidRPr="00F86F0B" w:rsidRDefault="00412957"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21</w:t>
            </w:r>
          </w:p>
        </w:tc>
        <w:tc>
          <w:tcPr>
            <w:tcW w:w="1500" w:type="pct"/>
          </w:tcPr>
          <w:p w14:paraId="043B874B" w14:textId="20E4ED43" w:rsidR="00412957" w:rsidRPr="00F86F0B" w:rsidRDefault="00412957" w:rsidP="00DC601F">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w:t>
            </w:r>
            <w:r w:rsidR="00CF62CD"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CF62CD"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 42), ce vizează redacția nouă a pct. 60, abrevierea „BNM” se va expune fară folosirea stilului bold (caractere aldine).</w:t>
            </w:r>
          </w:p>
        </w:tc>
        <w:tc>
          <w:tcPr>
            <w:tcW w:w="1201" w:type="pct"/>
          </w:tcPr>
          <w:p w14:paraId="7AC1F221" w14:textId="77777777" w:rsidR="00412957" w:rsidRPr="00F86F0B" w:rsidRDefault="00412957"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130ABD" w:rsidRPr="00F86F0B" w14:paraId="6BE2BD56" w14:textId="77777777" w:rsidTr="00A823FA">
        <w:trPr>
          <w:trHeight w:val="1375"/>
        </w:trPr>
        <w:tc>
          <w:tcPr>
            <w:tcW w:w="1449" w:type="pct"/>
            <w:vMerge w:val="restart"/>
          </w:tcPr>
          <w:p w14:paraId="37CCD446" w14:textId="77777777" w:rsidR="00130ABD" w:rsidRPr="00F86F0B" w:rsidRDefault="00130ABD" w:rsidP="000D3B62">
            <w:pPr>
              <w:spacing w:before="240"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46) Se completează cu punctul 64</w:t>
            </w:r>
            <w:r w:rsidRPr="00F86F0B">
              <w:rPr>
                <w:rFonts w:ascii="Times New Roman" w:eastAsia="Times New Roman" w:hAnsi="Times New Roman" w:cs="Times New Roman"/>
                <w:sz w:val="24"/>
                <w:szCs w:val="24"/>
                <w:vertAlign w:val="superscript"/>
                <w:lang w:val="ro-MD"/>
              </w:rPr>
              <w:t xml:space="preserve">1 </w:t>
            </w:r>
            <w:r w:rsidRPr="00F86F0B">
              <w:rPr>
                <w:rFonts w:ascii="Times New Roman" w:eastAsia="Times New Roman" w:hAnsi="Times New Roman" w:cs="Times New Roman"/>
                <w:sz w:val="24"/>
                <w:szCs w:val="24"/>
                <w:lang w:val="ro-MD"/>
              </w:rPr>
              <w:t>cu următorul cuprins:</w:t>
            </w:r>
          </w:p>
          <w:p w14:paraId="47F85413" w14:textId="77777777" w:rsidR="00130ABD" w:rsidRPr="00F86F0B" w:rsidRDefault="00130ABD"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b/>
                <w:sz w:val="24"/>
                <w:szCs w:val="24"/>
                <w:lang w:val="ro-MD"/>
              </w:rPr>
              <w:t>64</w:t>
            </w:r>
            <w:r w:rsidRPr="00F86F0B">
              <w:rPr>
                <w:rFonts w:ascii="Times New Roman" w:eastAsia="Times New Roman" w:hAnsi="Times New Roman" w:cs="Times New Roman"/>
                <w:b/>
                <w:sz w:val="24"/>
                <w:szCs w:val="24"/>
                <w:vertAlign w:val="superscript"/>
                <w:lang w:val="ro-MD"/>
              </w:rPr>
              <w:t>1</w:t>
            </w:r>
            <w:r w:rsidRPr="00F86F0B">
              <w:rPr>
                <w:rFonts w:ascii="Times New Roman" w:eastAsia="Times New Roman" w:hAnsi="Times New Roman" w:cs="Times New Roman"/>
                <w:sz w:val="24"/>
                <w:szCs w:val="24"/>
                <w:lang w:val="ro-MD"/>
              </w:rPr>
              <w:t>. Rezidenții care dețin împrumuturi/ credite în cadrul operațiunilor aferente investițiilor directe primite de la nerezidenți în perioada 10 decembrie 2016 - 19 iulie 2023, în valoare mai mare de 10 000 de euro care nu erau supuse notificării la BNM, devin supuse notificării la BNM și raportării potrivit prezentei instrucțiuni, dacă după 20 iulie 2023 se încheie contracte prin care se modifică raporturile juridice respective.</w:t>
            </w:r>
          </w:p>
          <w:p w14:paraId="1CBE4428" w14:textId="77777777" w:rsidR="00130ABD" w:rsidRPr="00F86F0B" w:rsidRDefault="00130ABD" w:rsidP="000D3B62">
            <w:pPr>
              <w:spacing w:after="0" w:line="240" w:lineRule="auto"/>
              <w:ind w:firstLine="567"/>
              <w:jc w:val="both"/>
              <w:rPr>
                <w:rFonts w:ascii="Times New Roman" w:eastAsia="Times New Roman" w:hAnsi="Times New Roman" w:cs="Times New Roman"/>
                <w:sz w:val="24"/>
                <w:szCs w:val="24"/>
                <w:lang w:val="ro-MD"/>
              </w:rPr>
            </w:pPr>
          </w:p>
          <w:p w14:paraId="4A49718C" w14:textId="77777777" w:rsidR="00130ABD" w:rsidRPr="00F86F0B" w:rsidRDefault="00130ABD"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64</w:t>
            </w:r>
            <w:r w:rsidRPr="00F86F0B">
              <w:rPr>
                <w:rFonts w:ascii="Times New Roman" w:eastAsia="Times New Roman" w:hAnsi="Times New Roman" w:cs="Times New Roman"/>
                <w:b/>
                <w:sz w:val="24"/>
                <w:szCs w:val="24"/>
                <w:vertAlign w:val="superscript"/>
                <w:lang w:val="ro-MD"/>
              </w:rPr>
              <w:t>2</w:t>
            </w:r>
            <w:r w:rsidRPr="00F86F0B">
              <w:rPr>
                <w:rFonts w:ascii="Times New Roman" w:eastAsia="Times New Roman" w:hAnsi="Times New Roman" w:cs="Times New Roman"/>
                <w:sz w:val="24"/>
                <w:szCs w:val="24"/>
                <w:lang w:val="ro-MD"/>
              </w:rPr>
              <w:t xml:space="preserve">. Rezidenții care dețin împrumuturi/ credite în valoare mai mare de 10 000 de euro și mai mică de 50 000 euro care nu erau supuse notificării la BNM, devin supuse notificării la BNM și raportării </w:t>
            </w:r>
            <w:r w:rsidRPr="00F86F0B">
              <w:rPr>
                <w:rFonts w:ascii="Times New Roman" w:eastAsia="Times New Roman" w:hAnsi="Times New Roman" w:cs="Times New Roman"/>
                <w:sz w:val="24"/>
                <w:szCs w:val="24"/>
                <w:lang w:val="ro-MD"/>
              </w:rPr>
              <w:lastRenderedPageBreak/>
              <w:t>potrivit prezentei instrucțiuni, dacă după 20 iulie 2023 se încheie contracte prin care se modifică raporturile juridice dintre debitor și creditor.”;</w:t>
            </w:r>
          </w:p>
          <w:p w14:paraId="1E72921D" w14:textId="77777777" w:rsidR="00727ECA" w:rsidRDefault="00727ECA" w:rsidP="00F011D7">
            <w:pPr>
              <w:spacing w:after="0" w:line="240" w:lineRule="auto"/>
              <w:jc w:val="both"/>
              <w:rPr>
                <w:rFonts w:ascii="Times New Roman" w:eastAsia="Times New Roman" w:hAnsi="Times New Roman" w:cs="Times New Roman"/>
                <w:sz w:val="24"/>
                <w:szCs w:val="24"/>
                <w:lang w:val="ro-RO"/>
              </w:rPr>
            </w:pPr>
          </w:p>
          <w:p w14:paraId="7E95D87B" w14:textId="6DD4F973"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sz w:val="24"/>
                <w:szCs w:val="24"/>
                <w:lang w:val="ro-RO"/>
              </w:rPr>
              <w:t>51) Se completează cu punctele 68</w:t>
            </w:r>
            <w:r w:rsidRPr="00F86F0B">
              <w:rPr>
                <w:rFonts w:ascii="Times New Roman" w:eastAsia="Times New Roman" w:hAnsi="Times New Roman" w:cs="Times New Roman"/>
                <w:sz w:val="24"/>
                <w:szCs w:val="24"/>
                <w:vertAlign w:val="superscript"/>
                <w:lang w:val="ro-RO"/>
              </w:rPr>
              <w:t>1</w:t>
            </w:r>
            <w:r w:rsidRPr="00F86F0B">
              <w:rPr>
                <w:rFonts w:ascii="Times New Roman" w:eastAsia="Times New Roman" w:hAnsi="Times New Roman" w:cs="Times New Roman"/>
                <w:sz w:val="24"/>
                <w:szCs w:val="24"/>
                <w:lang w:val="ro-RO"/>
              </w:rPr>
              <w:t>- 68</w:t>
            </w:r>
            <w:r w:rsidRPr="00F86F0B">
              <w:rPr>
                <w:rFonts w:ascii="Times New Roman" w:eastAsia="Times New Roman" w:hAnsi="Times New Roman" w:cs="Times New Roman"/>
                <w:sz w:val="24"/>
                <w:szCs w:val="24"/>
                <w:vertAlign w:val="superscript"/>
                <w:lang w:val="ro-RO"/>
              </w:rPr>
              <w:t>4</w:t>
            </w:r>
            <w:r w:rsidRPr="00F86F0B">
              <w:rPr>
                <w:rFonts w:ascii="Times New Roman" w:eastAsia="Times New Roman" w:hAnsi="Times New Roman" w:cs="Times New Roman"/>
                <w:sz w:val="24"/>
                <w:szCs w:val="24"/>
                <w:lang w:val="ro-RO"/>
              </w:rPr>
              <w:t xml:space="preserve"> cu următorul cuprins:</w:t>
            </w:r>
          </w:p>
          <w:p w14:paraId="48DC08F1" w14:textId="77777777"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sz w:val="24"/>
                <w:szCs w:val="24"/>
                <w:lang w:val="ro-RO"/>
              </w:rPr>
              <w:t>„</w:t>
            </w:r>
            <w:r w:rsidRPr="00F86F0B">
              <w:rPr>
                <w:rFonts w:ascii="Times New Roman" w:eastAsia="Times New Roman" w:hAnsi="Times New Roman" w:cs="Times New Roman"/>
                <w:b/>
                <w:sz w:val="24"/>
                <w:szCs w:val="24"/>
                <w:lang w:val="ro-RO"/>
              </w:rPr>
              <w:t>68</w:t>
            </w:r>
            <w:r w:rsidRPr="00F86F0B">
              <w:rPr>
                <w:rFonts w:ascii="Times New Roman" w:eastAsia="Times New Roman" w:hAnsi="Times New Roman" w:cs="Times New Roman"/>
                <w:b/>
                <w:sz w:val="24"/>
                <w:szCs w:val="24"/>
                <w:vertAlign w:val="superscript"/>
                <w:lang w:val="ro-RO"/>
              </w:rPr>
              <w:t>1</w:t>
            </w:r>
            <w:r w:rsidRPr="00F86F0B">
              <w:rPr>
                <w:rFonts w:ascii="Times New Roman" w:eastAsia="Times New Roman" w:hAnsi="Times New Roman" w:cs="Times New Roman"/>
                <w:sz w:val="24"/>
                <w:szCs w:val="24"/>
                <w:lang w:val="ro-RO"/>
              </w:rPr>
              <w:t>.Rezidenții, care deţin notificațiile (pe suport hârtie sau în formă electronică) aferente angajamentelor externe luate la evidență până la data de 19 iulie 2023 pot utiliza în continuare notificațiile respective şi anexele la acestea până la stingerea obligațiilor aferente angajamentelor externe luate la evidență, dacă nu au survenit modificări aferente angajamentelor externe în cauză.</w:t>
            </w:r>
          </w:p>
          <w:p w14:paraId="3C4FD307" w14:textId="77777777" w:rsidR="00E34637" w:rsidRPr="00F86F0B" w:rsidRDefault="00E34637" w:rsidP="00E34637">
            <w:pPr>
              <w:spacing w:after="0" w:line="240" w:lineRule="auto"/>
              <w:ind w:firstLine="567"/>
              <w:jc w:val="both"/>
              <w:rPr>
                <w:rFonts w:ascii="Times New Roman" w:eastAsia="Times New Roman" w:hAnsi="Times New Roman" w:cs="Times New Roman"/>
                <w:sz w:val="24"/>
                <w:szCs w:val="24"/>
                <w:lang w:val="ro-RO"/>
              </w:rPr>
            </w:pPr>
          </w:p>
          <w:p w14:paraId="5D5F8656" w14:textId="77777777"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b/>
                <w:sz w:val="24"/>
                <w:szCs w:val="24"/>
                <w:lang w:val="ro-RO"/>
              </w:rPr>
              <w:t>68</w:t>
            </w:r>
            <w:r w:rsidRPr="00F86F0B">
              <w:rPr>
                <w:rFonts w:ascii="Times New Roman" w:eastAsia="Times New Roman" w:hAnsi="Times New Roman" w:cs="Times New Roman"/>
                <w:b/>
                <w:sz w:val="24"/>
                <w:szCs w:val="24"/>
                <w:vertAlign w:val="superscript"/>
                <w:lang w:val="ro-RO"/>
              </w:rPr>
              <w:t>2</w:t>
            </w:r>
            <w:r w:rsidRPr="00F86F0B">
              <w:rPr>
                <w:rFonts w:ascii="Times New Roman" w:eastAsia="Times New Roman" w:hAnsi="Times New Roman" w:cs="Times New Roman"/>
                <w:b/>
                <w:sz w:val="24"/>
                <w:szCs w:val="24"/>
                <w:lang w:val="ro-RO"/>
              </w:rPr>
              <w:t>.</w:t>
            </w:r>
            <w:r w:rsidRPr="00F86F0B">
              <w:rPr>
                <w:rFonts w:ascii="Times New Roman" w:eastAsia="Times New Roman" w:hAnsi="Times New Roman" w:cs="Times New Roman"/>
                <w:sz w:val="24"/>
                <w:szCs w:val="24"/>
                <w:lang w:val="ro-RO"/>
              </w:rPr>
              <w:t xml:space="preserve"> Dacă au survenit modificări aferente angajamentelor externe menționate la pct.68</w:t>
            </w:r>
            <w:r w:rsidRPr="00F86F0B">
              <w:rPr>
                <w:rFonts w:ascii="Times New Roman" w:eastAsia="Times New Roman" w:hAnsi="Times New Roman" w:cs="Times New Roman"/>
                <w:sz w:val="24"/>
                <w:szCs w:val="24"/>
                <w:vertAlign w:val="superscript"/>
                <w:lang w:val="ro-RO"/>
              </w:rPr>
              <w:t>1</w:t>
            </w:r>
            <w:r w:rsidRPr="00F86F0B">
              <w:rPr>
                <w:rFonts w:ascii="Times New Roman" w:eastAsia="Times New Roman" w:hAnsi="Times New Roman" w:cs="Times New Roman"/>
                <w:sz w:val="24"/>
                <w:szCs w:val="24"/>
                <w:lang w:val="ro-RO"/>
              </w:rPr>
              <w:t xml:space="preserve"> (modificări în notificație și/sau în documentele prezentate de către rezidenți şi /sau au apărut documente noi care modifică clauzele angajamentului extern)  rezidenții în cauză sunt obligați să aplice prevederile capitolului III și IV ale prezentei instrucțiuni, luând în considerare următoarele particularităţi: </w:t>
            </w:r>
          </w:p>
          <w:p w14:paraId="34B1866E" w14:textId="0AD666F4"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sz w:val="24"/>
                <w:szCs w:val="24"/>
                <w:lang w:val="ro-RO"/>
              </w:rPr>
              <w:t xml:space="preserve">a) în cazul angajamentelor externe luate la evidenţă pe suport hârtie  - </w:t>
            </w:r>
            <w:r w:rsidRPr="00F86F0B">
              <w:rPr>
                <w:rFonts w:ascii="Times New Roman" w:eastAsia="Times New Roman" w:hAnsi="Times New Roman" w:cs="Times New Roman"/>
                <w:bCs/>
                <w:sz w:val="24"/>
                <w:szCs w:val="24"/>
                <w:lang w:val="ro-RO"/>
              </w:rPr>
              <w:t>persoanele juridice rezidente și persoanele fizice rezidente care practică o anumită activitate sunt obligate, iar persoanele fizice rezidente</w:t>
            </w:r>
            <w:r w:rsidRPr="00F86F0B">
              <w:rPr>
                <w:rFonts w:ascii="Times New Roman" w:eastAsia="Times New Roman" w:hAnsi="Times New Roman" w:cs="Times New Roman"/>
                <w:sz w:val="24"/>
                <w:szCs w:val="24"/>
                <w:lang w:val="ro-RO"/>
              </w:rPr>
              <w:t xml:space="preserve"> au dreptul să solicite </w:t>
            </w:r>
            <w:r w:rsidRPr="00F86F0B">
              <w:rPr>
                <w:rFonts w:ascii="Times New Roman" w:eastAsia="Times New Roman" w:hAnsi="Times New Roman" w:cs="Times New Roman"/>
                <w:sz w:val="24"/>
                <w:szCs w:val="24"/>
                <w:lang w:val="ro-RO" w:eastAsia="ru-RU"/>
              </w:rPr>
              <w:t xml:space="preserve">posibilitatea notificării și raportării în formă electronică, prin depunerea la </w:t>
            </w:r>
            <w:r w:rsidRPr="00F86F0B">
              <w:rPr>
                <w:rFonts w:ascii="Times New Roman" w:eastAsia="Times New Roman" w:hAnsi="Times New Roman" w:cs="Times New Roman"/>
                <w:sz w:val="24"/>
                <w:szCs w:val="24"/>
                <w:lang w:val="ro-RO" w:eastAsia="ru-RU"/>
              </w:rPr>
              <w:lastRenderedPageBreak/>
              <w:t xml:space="preserve">BNM a cererii în scris, în care se indică, în mod obligatoriu, numărul de identificare de stat (IDNO/IDNP) sau codul fiscal al acestora, numărul și data luării la evidență a angajamentelor externe pentru care se solicită posibilitatea de notificare (a modificărilor) și raportare în formă electronică, numărul de telefon, poșta electronică și alte date de contact. La cerere se anexează originalul/duplicatul notificației și fotocopia anexei la notificație. În cazul notificației și/sau anexei la notificație pierdute în cerere se înscrie următorul text, după caz: „Declar pe propria răspundere că am pierdut confirmarea BNM  și/sau anexa la confirmarea BNM privind luarea la evidență a angajamentului extern cu nr.___ din_________”.  Urmare acțiunilor prevăzute la pct.67, BNM aplică pe originalul/duplicatul notificației ștampila </w:t>
            </w:r>
            <w:r w:rsidRPr="00F86F0B">
              <w:rPr>
                <w:rFonts w:ascii="Times New Roman" w:eastAsia="Times New Roman" w:hAnsi="Times New Roman" w:cs="Times New Roman"/>
                <w:sz w:val="24"/>
                <w:szCs w:val="24"/>
                <w:lang w:val="ro-RO"/>
              </w:rPr>
              <w:t>„ANULATĂ”</w:t>
            </w:r>
            <w:r w:rsidRPr="00F86F0B">
              <w:rPr>
                <w:rFonts w:ascii="Times New Roman" w:eastAsia="Times New Roman" w:hAnsi="Times New Roman" w:cs="Times New Roman"/>
                <w:i/>
                <w:sz w:val="24"/>
                <w:szCs w:val="24"/>
                <w:lang w:val="ro-RO"/>
              </w:rPr>
              <w:t xml:space="preserve"> </w:t>
            </w:r>
            <w:r w:rsidRPr="00F86F0B">
              <w:rPr>
                <w:rFonts w:ascii="Times New Roman" w:eastAsia="Times New Roman" w:hAnsi="Times New Roman" w:cs="Times New Roman"/>
                <w:sz w:val="24"/>
                <w:szCs w:val="24"/>
                <w:lang w:val="ro-RO"/>
              </w:rPr>
              <w:t>și restituie notificația în cauză rezidentului</w:t>
            </w:r>
            <w:r w:rsidR="006E095E" w:rsidRPr="00F011D7">
              <w:rPr>
                <w:rFonts w:ascii="Times New Roman" w:eastAsia="Times New Roman" w:hAnsi="Times New Roman" w:cs="Times New Roman"/>
                <w:sz w:val="24"/>
                <w:szCs w:val="24"/>
                <w:lang w:val="ro-RO"/>
              </w:rPr>
              <w:t>;</w:t>
            </w:r>
          </w:p>
          <w:p w14:paraId="197F0719" w14:textId="5E384ED2"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sz w:val="24"/>
                <w:szCs w:val="24"/>
                <w:lang w:val="ro-RO"/>
              </w:rPr>
              <w:t>b) în cazul angajamentelor externe luate la evidenţă în formă electronică -</w:t>
            </w:r>
            <w:r w:rsidRPr="00F86F0B">
              <w:rPr>
                <w:rFonts w:ascii="Times New Roman" w:eastAsia="Times New Roman" w:hAnsi="Times New Roman" w:cs="Times New Roman"/>
                <w:b/>
                <w:sz w:val="24"/>
                <w:szCs w:val="24"/>
                <w:lang w:val="ro-RO"/>
              </w:rPr>
              <w:t xml:space="preserve"> </w:t>
            </w:r>
            <w:r w:rsidRPr="00F86F0B">
              <w:rPr>
                <w:rFonts w:ascii="Times New Roman" w:eastAsia="Times New Roman" w:hAnsi="Times New Roman" w:cs="Times New Roman"/>
                <w:bCs/>
                <w:sz w:val="24"/>
                <w:szCs w:val="24"/>
                <w:lang w:val="ro-RO"/>
              </w:rPr>
              <w:t>persoanele juridice rezidente și persoanele fizice rezidente care practică o anumită activitate sunt obligate, iar persoanele fizice rezidente au dreptul să notifice BNM despre angajamentul extern conform prevederilor pct.27.</w:t>
            </w:r>
            <w:r w:rsidRPr="00F86F0B">
              <w:rPr>
                <w:rFonts w:ascii="Times New Roman" w:eastAsia="Times New Roman" w:hAnsi="Times New Roman" w:cs="Times New Roman"/>
                <w:sz w:val="24"/>
                <w:szCs w:val="24"/>
                <w:lang w:val="ro-RO"/>
              </w:rPr>
              <w:t xml:space="preserve"> BNM atribuie notificației în formă electronică statutul de „ANULATĂ” prin intermediul Sistemului informatic al BNM</w:t>
            </w:r>
            <w:r w:rsidR="006E095E">
              <w:rPr>
                <w:rFonts w:ascii="Times New Roman" w:eastAsia="Times New Roman" w:hAnsi="Times New Roman" w:cs="Times New Roman"/>
                <w:sz w:val="24"/>
                <w:szCs w:val="24"/>
                <w:lang w:val="ro-RO"/>
              </w:rPr>
              <w:t>;</w:t>
            </w:r>
          </w:p>
          <w:p w14:paraId="39401B74" w14:textId="77777777" w:rsidR="00E34637" w:rsidRPr="00F86F0B" w:rsidRDefault="00E34637" w:rsidP="00F011D7">
            <w:pPr>
              <w:spacing w:after="0" w:line="240" w:lineRule="auto"/>
              <w:jc w:val="both"/>
              <w:rPr>
                <w:rFonts w:ascii="Times New Roman" w:eastAsia="Times New Roman" w:hAnsi="Times New Roman" w:cs="Times New Roman"/>
                <w:sz w:val="24"/>
                <w:szCs w:val="24"/>
                <w:lang w:val="ro-RO" w:eastAsia="ru-RU"/>
              </w:rPr>
            </w:pPr>
            <w:r w:rsidRPr="00F86F0B">
              <w:rPr>
                <w:rFonts w:ascii="Times New Roman" w:eastAsia="Times New Roman" w:hAnsi="Times New Roman" w:cs="Times New Roman"/>
                <w:sz w:val="24"/>
                <w:szCs w:val="24"/>
                <w:lang w:val="ro-RO"/>
              </w:rPr>
              <w:lastRenderedPageBreak/>
              <w:t xml:space="preserve">c) </w:t>
            </w:r>
            <w:r w:rsidRPr="00F86F0B">
              <w:rPr>
                <w:rFonts w:ascii="Times New Roman" w:eastAsia="Times New Roman" w:hAnsi="Times New Roman" w:cs="Times New Roman"/>
                <w:sz w:val="24"/>
                <w:szCs w:val="24"/>
                <w:lang w:val="ro-RO" w:eastAsia="ru-RU"/>
              </w:rPr>
              <w:t xml:space="preserve">urmare acțiunilor intreprinse conform lit.a) și b) BNM eliberează </w:t>
            </w:r>
            <w:r w:rsidRPr="00F86F0B">
              <w:rPr>
                <w:rFonts w:ascii="Times New Roman" w:eastAsia="Times New Roman" w:hAnsi="Times New Roman" w:cs="Times New Roman"/>
                <w:sz w:val="24"/>
                <w:szCs w:val="24"/>
                <w:lang w:val="ro-RO"/>
              </w:rPr>
              <w:t xml:space="preserve">rezidenților </w:t>
            </w:r>
            <w:r w:rsidRPr="00F86F0B">
              <w:rPr>
                <w:rFonts w:ascii="Times New Roman" w:eastAsia="Times New Roman" w:hAnsi="Times New Roman" w:cs="Times New Roman"/>
                <w:sz w:val="24"/>
                <w:szCs w:val="24"/>
                <w:lang w:val="ro-RO" w:eastAsia="ru-RU"/>
              </w:rPr>
              <w:t>confirmarea BNM în formă electronică, aceasta fiind disponibilă în Portalul WEB al BNM.</w:t>
            </w:r>
          </w:p>
          <w:p w14:paraId="6B6A1505" w14:textId="77777777" w:rsidR="00E34637" w:rsidRPr="00F86F0B" w:rsidRDefault="00E34637" w:rsidP="00E34637">
            <w:pPr>
              <w:spacing w:after="0" w:line="240" w:lineRule="auto"/>
              <w:ind w:firstLine="567"/>
              <w:jc w:val="both"/>
              <w:rPr>
                <w:rFonts w:ascii="Times New Roman" w:eastAsia="Times New Roman" w:hAnsi="Times New Roman" w:cs="Times New Roman"/>
                <w:sz w:val="24"/>
                <w:szCs w:val="24"/>
                <w:lang w:val="ro-RO" w:eastAsia="ru-RU"/>
              </w:rPr>
            </w:pPr>
          </w:p>
          <w:p w14:paraId="5FB53F86" w14:textId="77777777"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b/>
                <w:sz w:val="24"/>
                <w:szCs w:val="24"/>
                <w:lang w:val="ro-RO"/>
              </w:rPr>
              <w:t>68</w:t>
            </w:r>
            <w:r w:rsidRPr="00F86F0B">
              <w:rPr>
                <w:rFonts w:ascii="Times New Roman" w:eastAsia="Times New Roman" w:hAnsi="Times New Roman" w:cs="Times New Roman"/>
                <w:b/>
                <w:sz w:val="24"/>
                <w:szCs w:val="24"/>
                <w:vertAlign w:val="superscript"/>
                <w:lang w:val="ro-RO"/>
              </w:rPr>
              <w:t>3</w:t>
            </w:r>
            <w:r w:rsidRPr="00F86F0B">
              <w:rPr>
                <w:rFonts w:ascii="Times New Roman" w:eastAsia="Times New Roman" w:hAnsi="Times New Roman" w:cs="Times New Roman"/>
                <w:sz w:val="24"/>
                <w:szCs w:val="24"/>
                <w:lang w:val="ro-RO"/>
              </w:rPr>
              <w:t>. Pentru a obține duplicatul notificației/ anexei la notificație pe suport hârtie aferent angajamentului extern luat la evidență până la data de 19 iulie 2023, rezidentul parcurge etapele similare de la pct. 59-62, prin care primește de la BNM duplicatul notificației/ anexei la notificație.</w:t>
            </w:r>
          </w:p>
          <w:p w14:paraId="4752E84C" w14:textId="77777777" w:rsidR="00E34637" w:rsidRPr="00F86F0B" w:rsidRDefault="00E34637" w:rsidP="00E34637">
            <w:pPr>
              <w:spacing w:after="0" w:line="240" w:lineRule="auto"/>
              <w:ind w:firstLine="567"/>
              <w:jc w:val="both"/>
              <w:rPr>
                <w:rFonts w:ascii="Times New Roman" w:eastAsia="Times New Roman" w:hAnsi="Times New Roman" w:cs="Times New Roman"/>
                <w:sz w:val="24"/>
                <w:szCs w:val="24"/>
                <w:lang w:val="ro-RO"/>
              </w:rPr>
            </w:pPr>
          </w:p>
          <w:p w14:paraId="52A685AC" w14:textId="77777777" w:rsidR="00E34637" w:rsidRPr="00F86F0B" w:rsidRDefault="00E34637" w:rsidP="00F011D7">
            <w:pPr>
              <w:spacing w:after="0" w:line="240" w:lineRule="auto"/>
              <w:jc w:val="both"/>
              <w:rPr>
                <w:rFonts w:ascii="Times New Roman" w:eastAsia="Times New Roman" w:hAnsi="Times New Roman" w:cs="Times New Roman"/>
                <w:sz w:val="24"/>
                <w:szCs w:val="24"/>
                <w:lang w:val="ro-RO"/>
              </w:rPr>
            </w:pPr>
            <w:r w:rsidRPr="00F86F0B">
              <w:rPr>
                <w:rFonts w:ascii="Times New Roman" w:eastAsia="Times New Roman" w:hAnsi="Times New Roman" w:cs="Times New Roman"/>
                <w:b/>
                <w:sz w:val="24"/>
                <w:szCs w:val="24"/>
                <w:lang w:val="ro-RO"/>
              </w:rPr>
              <w:t>68</w:t>
            </w:r>
            <w:r w:rsidRPr="00F86F0B">
              <w:rPr>
                <w:rFonts w:ascii="Times New Roman" w:eastAsia="Times New Roman" w:hAnsi="Times New Roman" w:cs="Times New Roman"/>
                <w:b/>
                <w:sz w:val="24"/>
                <w:szCs w:val="24"/>
                <w:vertAlign w:val="superscript"/>
                <w:lang w:val="ro-RO"/>
              </w:rPr>
              <w:t>4</w:t>
            </w:r>
            <w:r w:rsidRPr="00F86F0B">
              <w:rPr>
                <w:rFonts w:ascii="Times New Roman" w:eastAsia="Times New Roman" w:hAnsi="Times New Roman" w:cs="Times New Roman"/>
                <w:b/>
                <w:sz w:val="24"/>
                <w:szCs w:val="24"/>
                <w:lang w:val="ro-RO"/>
              </w:rPr>
              <w:t>.</w:t>
            </w:r>
            <w:r w:rsidRPr="00F86F0B">
              <w:rPr>
                <w:rFonts w:ascii="Times New Roman" w:eastAsia="Times New Roman" w:hAnsi="Times New Roman" w:cs="Times New Roman"/>
                <w:sz w:val="24"/>
                <w:szCs w:val="24"/>
                <w:lang w:val="ro-RO"/>
              </w:rPr>
              <w:t xml:space="preserve"> Modul de completare a anexei la notificație cu privire la împrumutul /creditul extern în cazul angajamentului extern luat la evidență până în data de 19 iulie 2023 rămâne a fi similar modului de completare a anexei la confirmarea BNM.”;</w:t>
            </w:r>
          </w:p>
        </w:tc>
        <w:tc>
          <w:tcPr>
            <w:tcW w:w="550" w:type="pct"/>
          </w:tcPr>
          <w:p w14:paraId="5962FE0F" w14:textId="77777777" w:rsidR="00130ABD" w:rsidRPr="00F86F0B" w:rsidRDefault="00130ABD"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Ministerul Finanțelor</w:t>
            </w:r>
          </w:p>
        </w:tc>
        <w:tc>
          <w:tcPr>
            <w:tcW w:w="300" w:type="pct"/>
          </w:tcPr>
          <w:p w14:paraId="45B978D7" w14:textId="77777777" w:rsidR="00130ABD"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2</w:t>
            </w:r>
          </w:p>
        </w:tc>
        <w:tc>
          <w:tcPr>
            <w:tcW w:w="1500" w:type="pct"/>
          </w:tcPr>
          <w:p w14:paraId="775D9F74" w14:textId="77777777" w:rsidR="00130ABD" w:rsidRPr="00F86F0B" w:rsidRDefault="00130ABD"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subpct.46), după textul „punctul 64</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să se completeze cu textul „și 64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 întru corespunderea cu completarea efectuată.</w:t>
            </w:r>
          </w:p>
        </w:tc>
        <w:tc>
          <w:tcPr>
            <w:tcW w:w="1201" w:type="pct"/>
          </w:tcPr>
          <w:p w14:paraId="5DBB0CB1" w14:textId="77777777" w:rsidR="00130ABD" w:rsidRPr="00F86F0B" w:rsidRDefault="00130ABD"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130ABD" w:rsidRPr="00F86F0B" w14:paraId="7F0673DC" w14:textId="77777777" w:rsidTr="00A823FA">
        <w:trPr>
          <w:trHeight w:val="1538"/>
        </w:trPr>
        <w:tc>
          <w:tcPr>
            <w:tcW w:w="1449" w:type="pct"/>
            <w:vMerge/>
          </w:tcPr>
          <w:p w14:paraId="748680AE" w14:textId="77777777" w:rsidR="00130ABD" w:rsidRPr="00F86F0B" w:rsidRDefault="00130ABD" w:rsidP="007B57EB">
            <w:pPr>
              <w:spacing w:after="0" w:line="240" w:lineRule="auto"/>
              <w:rPr>
                <w:rFonts w:ascii="Times New Roman" w:eastAsia="Times New Roman" w:hAnsi="Times New Roman" w:cs="Times New Roman"/>
                <w:sz w:val="24"/>
                <w:szCs w:val="24"/>
                <w:lang w:val="ro-MD"/>
              </w:rPr>
            </w:pPr>
          </w:p>
        </w:tc>
        <w:tc>
          <w:tcPr>
            <w:tcW w:w="550" w:type="pct"/>
          </w:tcPr>
          <w:p w14:paraId="6703778A" w14:textId="77777777" w:rsidR="00130ABD" w:rsidRPr="00F86F0B" w:rsidRDefault="00130ABD" w:rsidP="00493711">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ÎS „Poșta Moldovei”</w:t>
            </w:r>
          </w:p>
        </w:tc>
        <w:tc>
          <w:tcPr>
            <w:tcW w:w="300" w:type="pct"/>
          </w:tcPr>
          <w:p w14:paraId="0B0DCB5E" w14:textId="77777777" w:rsidR="00130ABD"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3</w:t>
            </w:r>
          </w:p>
        </w:tc>
        <w:tc>
          <w:tcPr>
            <w:tcW w:w="1500" w:type="pct"/>
          </w:tcPr>
          <w:p w14:paraId="2B3F8DA5" w14:textId="77777777" w:rsidR="00130ABD" w:rsidRPr="00F86F0B" w:rsidRDefault="00130ABD" w:rsidP="0049371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subpct.46) sintagma „cu punctul 64</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de substituit cu sintagma „cu punctele 64</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xml:space="preserve"> și 64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 deoarece Instrucțiunea se completează cu două puncte.</w:t>
            </w:r>
          </w:p>
        </w:tc>
        <w:tc>
          <w:tcPr>
            <w:tcW w:w="1201" w:type="pct"/>
          </w:tcPr>
          <w:p w14:paraId="1F43970C" w14:textId="62E8A9F7" w:rsidR="00130ABD" w:rsidRPr="00F86F0B" w:rsidRDefault="00130ABD"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130ABD" w:rsidRPr="00F86F0B" w14:paraId="0B835A9B" w14:textId="77777777" w:rsidTr="00A823FA">
        <w:trPr>
          <w:trHeight w:val="825"/>
        </w:trPr>
        <w:tc>
          <w:tcPr>
            <w:tcW w:w="1449" w:type="pct"/>
            <w:vMerge/>
          </w:tcPr>
          <w:p w14:paraId="3597AA38" w14:textId="77777777" w:rsidR="00130ABD" w:rsidRPr="00F86F0B" w:rsidRDefault="00130ABD" w:rsidP="007B57EB">
            <w:pPr>
              <w:spacing w:after="0" w:line="240" w:lineRule="auto"/>
              <w:rPr>
                <w:rFonts w:ascii="Times New Roman" w:eastAsia="Times New Roman" w:hAnsi="Times New Roman" w:cs="Times New Roman"/>
                <w:sz w:val="24"/>
                <w:szCs w:val="24"/>
                <w:lang w:val="ro-MD"/>
              </w:rPr>
            </w:pPr>
          </w:p>
        </w:tc>
        <w:tc>
          <w:tcPr>
            <w:tcW w:w="550" w:type="pct"/>
            <w:vMerge w:val="restart"/>
          </w:tcPr>
          <w:p w14:paraId="166A0462" w14:textId="77777777" w:rsidR="00130ABD" w:rsidRPr="00F86F0B" w:rsidRDefault="00130ABD"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Justiției</w:t>
            </w:r>
          </w:p>
        </w:tc>
        <w:tc>
          <w:tcPr>
            <w:tcW w:w="300" w:type="pct"/>
          </w:tcPr>
          <w:p w14:paraId="7C36D580" w14:textId="77777777" w:rsidR="00130ABD"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4</w:t>
            </w:r>
          </w:p>
        </w:tc>
        <w:tc>
          <w:tcPr>
            <w:tcW w:w="1500" w:type="pct"/>
          </w:tcPr>
          <w:p w14:paraId="5EA98EA7" w14:textId="28FC6649" w:rsidR="00130ABD" w:rsidRPr="00F86F0B" w:rsidRDefault="00130ABD" w:rsidP="003C0203">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Cu referire la s</w:t>
            </w:r>
            <w:r w:rsidR="00A05967"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A05967"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 46), având în vedere că prezentul punct vizează nemijlocit și completarea și cu pct. 64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 după textul „64</w:t>
            </w:r>
            <w:r w:rsidRPr="00F86F0B">
              <w:rPr>
                <w:rFonts w:ascii="Times New Roman" w:eastAsia="Times New Roman" w:hAnsi="Times New Roman" w:cs="Times New Roman"/>
                <w:sz w:val="24"/>
                <w:szCs w:val="24"/>
                <w:vertAlign w:val="superscript"/>
                <w:lang w:val="ro-MD"/>
              </w:rPr>
              <w:t>1</w:t>
            </w:r>
            <w:r w:rsidRPr="00F86F0B">
              <w:rPr>
                <w:rFonts w:ascii="Times New Roman" w:eastAsia="Times New Roman" w:hAnsi="Times New Roman" w:cs="Times New Roman"/>
                <w:sz w:val="24"/>
                <w:szCs w:val="24"/>
                <w:lang w:val="ro-MD"/>
              </w:rPr>
              <w:t xml:space="preserve"> ”se va completa cu textul „și pct. 64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w:t>
            </w:r>
          </w:p>
        </w:tc>
        <w:tc>
          <w:tcPr>
            <w:tcW w:w="1201" w:type="pct"/>
          </w:tcPr>
          <w:p w14:paraId="29D27FF3" w14:textId="77777777" w:rsidR="00130ABD" w:rsidRPr="00F86F0B" w:rsidRDefault="00624DF0"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130ABD" w:rsidRPr="00F86F0B" w14:paraId="6C11955C" w14:textId="77777777" w:rsidTr="00A823FA">
        <w:trPr>
          <w:trHeight w:val="825"/>
        </w:trPr>
        <w:tc>
          <w:tcPr>
            <w:tcW w:w="1449" w:type="pct"/>
            <w:vMerge/>
          </w:tcPr>
          <w:p w14:paraId="4937B12B" w14:textId="77777777" w:rsidR="00130ABD" w:rsidRPr="00F86F0B" w:rsidRDefault="00130ABD" w:rsidP="007B57EB">
            <w:pPr>
              <w:spacing w:after="0" w:line="240" w:lineRule="auto"/>
              <w:rPr>
                <w:rFonts w:ascii="Times New Roman" w:eastAsia="Times New Roman" w:hAnsi="Times New Roman" w:cs="Times New Roman"/>
                <w:sz w:val="24"/>
                <w:szCs w:val="24"/>
                <w:lang w:val="ro-MD"/>
              </w:rPr>
            </w:pPr>
          </w:p>
        </w:tc>
        <w:tc>
          <w:tcPr>
            <w:tcW w:w="550" w:type="pct"/>
            <w:vMerge/>
          </w:tcPr>
          <w:p w14:paraId="789495AF" w14:textId="77777777" w:rsidR="00130ABD" w:rsidRPr="00F86F0B" w:rsidRDefault="00130ABD" w:rsidP="007B57EB">
            <w:pPr>
              <w:spacing w:after="0" w:line="240" w:lineRule="auto"/>
              <w:jc w:val="center"/>
              <w:rPr>
                <w:rFonts w:ascii="Times New Roman" w:eastAsia="Times New Roman" w:hAnsi="Times New Roman" w:cs="Times New Roman"/>
                <w:b/>
                <w:sz w:val="24"/>
                <w:szCs w:val="24"/>
                <w:lang w:val="ro-MD"/>
              </w:rPr>
            </w:pPr>
          </w:p>
        </w:tc>
        <w:tc>
          <w:tcPr>
            <w:tcW w:w="300" w:type="pct"/>
          </w:tcPr>
          <w:p w14:paraId="773F5D52" w14:textId="77777777" w:rsidR="00130ABD"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5</w:t>
            </w:r>
          </w:p>
        </w:tc>
        <w:tc>
          <w:tcPr>
            <w:tcW w:w="1500" w:type="pct"/>
          </w:tcPr>
          <w:p w14:paraId="54EC11A4" w14:textId="3134B741"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Adițional, la pct.64</w:t>
            </w:r>
            <w:r w:rsidRPr="00F86F0B">
              <w:rPr>
                <w:rFonts w:ascii="Times New Roman" w:eastAsia="Times New Roman" w:hAnsi="Times New Roman" w:cs="Times New Roman"/>
                <w:sz w:val="24"/>
                <w:szCs w:val="24"/>
                <w:vertAlign w:val="superscript"/>
                <w:lang w:val="ro-MD"/>
              </w:rPr>
              <w:t xml:space="preserve">1 </w:t>
            </w:r>
            <w:r w:rsidRPr="00F86F0B">
              <w:rPr>
                <w:rFonts w:ascii="Times New Roman" w:eastAsia="Times New Roman" w:hAnsi="Times New Roman" w:cs="Times New Roman"/>
                <w:sz w:val="24"/>
                <w:szCs w:val="24"/>
                <w:lang w:val="ro-MD"/>
              </w:rPr>
              <w:t>și pct.64</w:t>
            </w:r>
            <w:r w:rsidRPr="00F86F0B">
              <w:rPr>
                <w:rFonts w:ascii="Times New Roman" w:eastAsia="Times New Roman" w:hAnsi="Times New Roman" w:cs="Times New Roman"/>
                <w:sz w:val="24"/>
                <w:szCs w:val="24"/>
                <w:vertAlign w:val="superscript"/>
                <w:lang w:val="ro-MD"/>
              </w:rPr>
              <w:t>2</w:t>
            </w:r>
            <w:r w:rsidRPr="00F86F0B">
              <w:rPr>
                <w:rFonts w:ascii="Times New Roman" w:eastAsia="Times New Roman" w:hAnsi="Times New Roman" w:cs="Times New Roman"/>
                <w:sz w:val="24"/>
                <w:szCs w:val="24"/>
                <w:lang w:val="ro-MD"/>
              </w:rPr>
              <w:t>, se introduce obligația rezidenților care dețin</w:t>
            </w:r>
            <w:r w:rsidR="003C0203" w:rsidRPr="00F86F0B">
              <w:rPr>
                <w:rFonts w:ascii="Times New Roman" w:eastAsia="Times New Roman" w:hAnsi="Times New Roman" w:cs="Times New Roman"/>
                <w:sz w:val="24"/>
                <w:szCs w:val="24"/>
                <w:lang w:val="ro-MD"/>
              </w:rPr>
              <w:t xml:space="preserve"> </w:t>
            </w:r>
            <w:r w:rsidR="00B7544E" w:rsidRPr="00F86F0B">
              <w:rPr>
                <w:rFonts w:ascii="Times New Roman" w:eastAsia="Times New Roman" w:hAnsi="Times New Roman" w:cs="Times New Roman"/>
                <w:sz w:val="24"/>
                <w:szCs w:val="24"/>
                <w:lang w:val="ro-MD"/>
              </w:rPr>
              <w:t>î</w:t>
            </w:r>
            <w:r w:rsidRPr="00F86F0B">
              <w:rPr>
                <w:rFonts w:ascii="Times New Roman" w:eastAsia="Times New Roman" w:hAnsi="Times New Roman" w:cs="Times New Roman"/>
                <w:sz w:val="24"/>
                <w:szCs w:val="24"/>
                <w:lang w:val="ro-MD"/>
              </w:rPr>
              <w:t xml:space="preserve">mprumuturi </w:t>
            </w:r>
            <w:r w:rsidR="003C0203"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 xml:space="preserve">/credite în valoarea mai </w:t>
            </w:r>
            <w:r w:rsidRPr="00F86F0B">
              <w:rPr>
                <w:rFonts w:ascii="Times New Roman" w:eastAsia="Times New Roman" w:hAnsi="Times New Roman" w:cs="Times New Roman"/>
                <w:sz w:val="24"/>
                <w:szCs w:val="24"/>
                <w:lang w:val="ro-MD"/>
              </w:rPr>
              <w:lastRenderedPageBreak/>
              <w:t>mare de 10 000 euro și mai mică de 50 000 euro</w:t>
            </w:r>
          </w:p>
          <w:p w14:paraId="7F6DAE58" w14:textId="6414A870"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care nu erau supuse notificării l</w:t>
            </w:r>
            <w:r w:rsidR="00485678" w:rsidRPr="00F86F0B">
              <w:rPr>
                <w:rFonts w:ascii="Times New Roman" w:eastAsia="Times New Roman" w:hAnsi="Times New Roman" w:cs="Times New Roman"/>
                <w:sz w:val="24"/>
                <w:szCs w:val="24"/>
                <w:lang w:val="ro-MD"/>
              </w:rPr>
              <w:t>a</w:t>
            </w:r>
            <w:r w:rsidRPr="00F86F0B">
              <w:rPr>
                <w:rFonts w:ascii="Times New Roman" w:eastAsia="Times New Roman" w:hAnsi="Times New Roman" w:cs="Times New Roman"/>
                <w:sz w:val="24"/>
                <w:szCs w:val="24"/>
                <w:lang w:val="ro-MD"/>
              </w:rPr>
              <w:t xml:space="preserve"> BNM, de a notifica și raporta la BNM, dacă după</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20 iulie 2023 se încheie contracte prin care se modifică raporturile juridice</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respective.</w:t>
            </w:r>
          </w:p>
          <w:p w14:paraId="2DC66A25" w14:textId="18D54975"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Ținem să menționăm că, asemenea obligație post factum a rezidenților de a</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notifica către BNM împrumuturi/credite în valoare de 10 000 euro în cazul</w:t>
            </w:r>
            <w:r w:rsidR="003C0203"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modificării raporturilor juridice nu este prevăzută în Legea nr.62/2008 și nici în</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legea de modificare, or potrivit art. 16 alin. (2) din Legea nr. 100/2017 cu privire la</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actele normative „Actele normative respective se limitează strict la cadrul stabilit de</w:t>
            </w:r>
            <w:r w:rsidR="00F21B3A"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actele normative de nivel superior pentru executarea cărora se emit sau se aprobă şi</w:t>
            </w:r>
            <w:r w:rsidR="00624DF0"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nu pot contraveni prevederilor actelor respective.”.</w:t>
            </w:r>
          </w:p>
          <w:p w14:paraId="2FE2D0CE" w14:textId="1D5AB8E6"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Subliniem, că nota informativă a proiectului, la fel, nu prezintă argumente în</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privința necesității și impactul acestor propuneri asupra rezidenților care nu au avut</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obligația legală de a notifica BNM</w:t>
            </w:r>
            <w:r w:rsidR="0067758A">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 </w:t>
            </w:r>
            <w:r w:rsidR="0067758A">
              <w:rPr>
                <w:rFonts w:ascii="Times New Roman" w:eastAsia="Times New Roman" w:hAnsi="Times New Roman" w:cs="Times New Roman"/>
                <w:sz w:val="24"/>
                <w:szCs w:val="24"/>
                <w:lang w:val="ro-MD"/>
              </w:rPr>
              <w:t>D</w:t>
            </w:r>
            <w:r w:rsidRPr="00F86F0B">
              <w:rPr>
                <w:rFonts w:ascii="Times New Roman" w:eastAsia="Times New Roman" w:hAnsi="Times New Roman" w:cs="Times New Roman"/>
                <w:sz w:val="24"/>
                <w:szCs w:val="24"/>
                <w:lang w:val="ro-MD"/>
              </w:rPr>
              <w:t>in redacția expusă de autor nu este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clar în ce măsură urmează a fi modificate raporturile juridice între creditori și</w:t>
            </w:r>
            <w:r w:rsidR="00266149"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 xml:space="preserve">debitori pentru a </w:t>
            </w:r>
            <w:r w:rsidR="0067758A">
              <w:rPr>
                <w:rFonts w:ascii="Times New Roman" w:eastAsia="Times New Roman" w:hAnsi="Times New Roman" w:cs="Times New Roman"/>
                <w:sz w:val="24"/>
                <w:szCs w:val="24"/>
                <w:lang w:val="ro-MD"/>
              </w:rPr>
              <w:t>cădea</w:t>
            </w:r>
            <w:r w:rsidRPr="00F86F0B">
              <w:rPr>
                <w:rFonts w:ascii="Times New Roman" w:eastAsia="Times New Roman" w:hAnsi="Times New Roman" w:cs="Times New Roman"/>
                <w:sz w:val="24"/>
                <w:szCs w:val="24"/>
                <w:lang w:val="ro-MD"/>
              </w:rPr>
              <w:t xml:space="preserve"> sub incidența acestei obligații legale.</w:t>
            </w:r>
          </w:p>
          <w:p w14:paraId="2B712DA1"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Totodată, atenționăm că propunerile în cauză nu se conformează principiilor</w:t>
            </w:r>
          </w:p>
          <w:p w14:paraId="2FF03535"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de acțiune în timp a legii civile, statuate la art. 7 alin. (1) din Codul civil, potrivit</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cărora „Legea civilă nu are caracter retroactiv. Ea nu modifică şi nici nu suprimă</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 xml:space="preserve">condițiile de constituire a unei </w:t>
            </w:r>
            <w:r w:rsidRPr="00F86F0B">
              <w:rPr>
                <w:rFonts w:ascii="Times New Roman" w:eastAsia="Times New Roman" w:hAnsi="Times New Roman" w:cs="Times New Roman"/>
                <w:sz w:val="24"/>
                <w:szCs w:val="24"/>
                <w:lang w:val="ro-MD"/>
              </w:rPr>
              <w:lastRenderedPageBreak/>
              <w:t>situații juridice constituite anterior, nici condițiile de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stingere a unei situații juridice stinse anterior. De asemenea, legea nouă nu</w:t>
            </w:r>
          </w:p>
          <w:p w14:paraId="2D36032E" w14:textId="3C740DF8"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modifică și nu desființează efectele deja produse ale unei situații juridice stinse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sau în curs de realizare”. Adițional, prevederile expuse mai sus sunt în contradicție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cu Constituția Republicii Moldova, în special art.22, potrivit căreia „Nimeni nu va</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fi condamnat pentru acțiuni sau omisiuni care, în momentul comiterii, nu constituiau</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un act delictuos. De asemenea, nu se va aplica nici</w:t>
            </w:r>
            <w:r w:rsidR="0067758A">
              <w:rPr>
                <w:rFonts w:ascii="Times New Roman" w:eastAsia="Times New Roman" w:hAnsi="Times New Roman" w:cs="Times New Roman"/>
                <w:sz w:val="24"/>
                <w:szCs w:val="24"/>
                <w:lang w:val="ro-MD"/>
              </w:rPr>
              <w:t xml:space="preserve">o </w:t>
            </w:r>
            <w:r w:rsidRPr="00F86F0B">
              <w:rPr>
                <w:rFonts w:ascii="Times New Roman" w:eastAsia="Times New Roman" w:hAnsi="Times New Roman" w:cs="Times New Roman"/>
                <w:sz w:val="24"/>
                <w:szCs w:val="24"/>
                <w:lang w:val="ro-MD"/>
              </w:rPr>
              <w:t xml:space="preserve"> pedeapsă mai aspră decât cea</w:t>
            </w:r>
          </w:p>
          <w:p w14:paraId="0C24B5C9"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care era aplicabilă în momentul comiterii actului delictuos.”.</w:t>
            </w:r>
          </w:p>
          <w:p w14:paraId="775E8ABA"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În același context s-a pronunțat și Curtea Constituțională, prin Decizia sa nr.142/2019, la §6, astfel „Raportarea normei contestate la dispoziția art</w:t>
            </w:r>
            <w:r w:rsidR="00493711"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76 din</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Constituție, potrivit căreia o lege „intră în vigoare la data publicării sau la data</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prevăzută în textul ei”, evidențiază contradicția între norma legală și cea</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constituțională, pentru înlăturarea căreia era necesară examinarea în fond a sesizării</w:t>
            </w:r>
          </w:p>
          <w:p w14:paraId="00FCEFF2"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nr.187g/2019, ultima urmând a fi calificată ca fiind admisibilă. Această concluzie se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consolidează și prin interpretările anterioare ale Curții Constituționale, care a statuat</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că legea nu se aplică faptelor săvârșite înainte de intrarea ei în vigoare, adică nu are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efect retroactiv. Legea dispune numai pentru prezent și viitor și nu are efecte juridice</w:t>
            </w:r>
            <w:r w:rsidR="003C0203"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 xml:space="preserve">pentru trecut [HCC nr.32 din 29 octombrie </w:t>
            </w:r>
            <w:r w:rsidRPr="00F86F0B">
              <w:rPr>
                <w:rFonts w:ascii="Times New Roman" w:eastAsia="Times New Roman" w:hAnsi="Times New Roman" w:cs="Times New Roman"/>
                <w:sz w:val="24"/>
                <w:szCs w:val="24"/>
                <w:lang w:val="ro-MD"/>
              </w:rPr>
              <w:lastRenderedPageBreak/>
              <w:t>1998]. Prin această afirmație, Curtea a</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stabilit principiul de neretroactivitate a legii, adică legea nouă nu se aplică actelor și</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faptelor încheiate, săvârșite sau, după caz, produse înainte de intrarea sa în vigoare,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fiind aplicabilă actelor și faptelor ulterioare intrării sale în vigoare.”.</w:t>
            </w:r>
          </w:p>
          <w:p w14:paraId="028DB976"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fel, Curtea Constituțională, prin Decizia nr. 155/2022, la § 41 și 42, a</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menționat că:</w:t>
            </w:r>
          </w:p>
          <w:p w14:paraId="12108D3B"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„...Teoria dreptului admite excepții de la principiul neretroactivității legii,</w:t>
            </w:r>
          </w:p>
          <w:p w14:paraId="2006D99A" w14:textId="77777777" w:rsidR="00130ABD" w:rsidRPr="00F86F0B" w:rsidRDefault="00130ABD" w:rsidP="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cum ar fi normele juridice în care legislatorul a stabilit expres că ele se vor aplica</w:t>
            </w:r>
            <w:r w:rsidR="003C0203"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retroactiv (a se vedea Fabris v. Franța [MC], 7 februarie 2013, §§ 54-66). În acest</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context, deși pentru certitudinea juridică este dezirabil ca legile să nu retroactiveze,</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Constituția nu interzice, per se, adoptarea unor legi civile retroactive....42. În acest</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sens, Curtea notează că, pe baza principiului subsidiarității, judecătorii naționali au</w:t>
            </w:r>
            <w:r w:rsidR="00493711"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rolul de protectori principali ai drepturilor garantate de Convenția Europeană și, prin</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urmare, ei dețin competența aplicării directe a Convenției într-un caz concret în care</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printr-o lege retroactivă ar putea fi încălcat vreun drept fundamental.”.</w:t>
            </w:r>
          </w:p>
          <w:p w14:paraId="41D6A6E0" w14:textId="67ED485C" w:rsidR="00130ABD" w:rsidRPr="00F86F0B" w:rsidRDefault="00130ABD">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Astfel, </w:t>
            </w:r>
            <w:r w:rsidR="0035255C">
              <w:rPr>
                <w:rFonts w:ascii="Times New Roman" w:eastAsia="Times New Roman" w:hAnsi="Times New Roman" w:cs="Times New Roman"/>
                <w:sz w:val="24"/>
                <w:szCs w:val="24"/>
                <w:lang w:val="ro-MD"/>
              </w:rPr>
              <w:t xml:space="preserve">conform </w:t>
            </w:r>
            <w:r w:rsidRPr="00F86F0B">
              <w:rPr>
                <w:rFonts w:ascii="Times New Roman" w:eastAsia="Times New Roman" w:hAnsi="Times New Roman" w:cs="Times New Roman"/>
                <w:sz w:val="24"/>
                <w:szCs w:val="24"/>
                <w:lang w:val="ro-MD"/>
              </w:rPr>
              <w:t>cel</w:t>
            </w:r>
            <w:r w:rsidR="0035255C">
              <w:rPr>
                <w:rFonts w:ascii="Times New Roman" w:eastAsia="Times New Roman" w:hAnsi="Times New Roman" w:cs="Times New Roman"/>
                <w:sz w:val="24"/>
                <w:szCs w:val="24"/>
                <w:lang w:val="ro-MD"/>
              </w:rPr>
              <w:t>or</w:t>
            </w:r>
            <w:r w:rsidRPr="00F86F0B">
              <w:rPr>
                <w:rFonts w:ascii="Times New Roman" w:eastAsia="Times New Roman" w:hAnsi="Times New Roman" w:cs="Times New Roman"/>
                <w:sz w:val="24"/>
                <w:szCs w:val="24"/>
                <w:lang w:val="ro-MD"/>
              </w:rPr>
              <w:t xml:space="preserve"> expuse mai sus, comunicăm că retroactivitatea legii</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nu poate fi aplicată pentru înrăutățirea neargumentată a situației individului și</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cu posibila încălcare a vreun drept fundamental, în acest sens urmează a fi exclus</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s</w:t>
            </w:r>
            <w:r w:rsidR="009E56E4"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9E56E4"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 46) din proiect. Obiecți</w:t>
            </w:r>
            <w:r w:rsidR="0035255C">
              <w:rPr>
                <w:rFonts w:ascii="Times New Roman" w:eastAsia="Times New Roman" w:hAnsi="Times New Roman" w:cs="Times New Roman"/>
                <w:sz w:val="24"/>
                <w:szCs w:val="24"/>
                <w:lang w:val="ro-MD"/>
              </w:rPr>
              <w:t>a</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lastRenderedPageBreak/>
              <w:t>este valabilă și pentru s</w:t>
            </w:r>
            <w:r w:rsidR="009E56E4" w:rsidRPr="00F86F0B">
              <w:rPr>
                <w:rFonts w:ascii="Times New Roman" w:eastAsia="Times New Roman" w:hAnsi="Times New Roman" w:cs="Times New Roman"/>
                <w:sz w:val="24"/>
                <w:szCs w:val="24"/>
                <w:lang w:val="ro-MD"/>
              </w:rPr>
              <w:t>u</w:t>
            </w:r>
            <w:r w:rsidRPr="00F86F0B">
              <w:rPr>
                <w:rFonts w:ascii="Times New Roman" w:eastAsia="Times New Roman" w:hAnsi="Times New Roman" w:cs="Times New Roman"/>
                <w:sz w:val="24"/>
                <w:szCs w:val="24"/>
                <w:lang w:val="ro-MD"/>
              </w:rPr>
              <w:t>bp</w:t>
            </w:r>
            <w:r w:rsidR="009E56E4" w:rsidRPr="00F86F0B">
              <w:rPr>
                <w:rFonts w:ascii="Times New Roman" w:eastAsia="Times New Roman" w:hAnsi="Times New Roman" w:cs="Times New Roman"/>
                <w:sz w:val="24"/>
                <w:szCs w:val="24"/>
                <w:lang w:val="ro-MD"/>
              </w:rPr>
              <w:t>ct</w:t>
            </w:r>
            <w:r w:rsidRPr="00F86F0B">
              <w:rPr>
                <w:rFonts w:ascii="Times New Roman" w:eastAsia="Times New Roman" w:hAnsi="Times New Roman" w:cs="Times New Roman"/>
                <w:sz w:val="24"/>
                <w:szCs w:val="24"/>
                <w:lang w:val="ro-MD"/>
              </w:rPr>
              <w:t>.51), care, la fel, urmează a</w:t>
            </w:r>
            <w:r w:rsidR="008C7A1E"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fi exclus.</w:t>
            </w:r>
          </w:p>
        </w:tc>
        <w:tc>
          <w:tcPr>
            <w:tcW w:w="1201" w:type="pct"/>
          </w:tcPr>
          <w:p w14:paraId="62CCAADD" w14:textId="77777777" w:rsidR="00130ABD" w:rsidRPr="00F86F0B" w:rsidRDefault="00365BFB"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Nu se acceptă</w:t>
            </w:r>
            <w:r w:rsidR="005E2860" w:rsidRPr="00F86F0B">
              <w:rPr>
                <w:rFonts w:ascii="Times New Roman" w:eastAsia="Times New Roman" w:hAnsi="Times New Roman" w:cs="Times New Roman"/>
                <w:b/>
                <w:sz w:val="24"/>
                <w:szCs w:val="24"/>
                <w:lang w:val="ro-MD"/>
              </w:rPr>
              <w:t xml:space="preserve"> </w:t>
            </w:r>
          </w:p>
          <w:p w14:paraId="60C3CD61" w14:textId="233AC3EE" w:rsidR="00E34637" w:rsidRPr="00F86F0B" w:rsidRDefault="00766A87" w:rsidP="00766A87">
            <w:pPr>
              <w:tabs>
                <w:tab w:val="left" w:pos="884"/>
                <w:tab w:val="left" w:pos="1196"/>
              </w:tabs>
              <w:spacing w:after="0" w:line="240" w:lineRule="auto"/>
              <w:jc w:val="both"/>
              <w:rPr>
                <w:rFonts w:ascii="Times New Roman" w:hAnsi="Times New Roman" w:cs="Times New Roman"/>
                <w:sz w:val="24"/>
                <w:szCs w:val="24"/>
                <w:lang w:val="ro-MD"/>
              </w:rPr>
            </w:pPr>
            <w:r w:rsidRPr="00F86F0B">
              <w:rPr>
                <w:rFonts w:ascii="Times New Roman" w:eastAsia="Times New Roman" w:hAnsi="Times New Roman" w:cs="Times New Roman"/>
                <w:sz w:val="24"/>
                <w:szCs w:val="24"/>
                <w:lang w:val="ro-MD"/>
              </w:rPr>
              <w:t>Potrivit Legii nr.62/2008 privind reglementarea valutară (</w:t>
            </w:r>
            <w:r w:rsidR="002F743D" w:rsidRPr="00F86F0B">
              <w:rPr>
                <w:rFonts w:ascii="Times New Roman" w:eastAsia="Times New Roman" w:hAnsi="Times New Roman" w:cs="Times New Roman"/>
                <w:sz w:val="24"/>
                <w:szCs w:val="24"/>
                <w:lang w:val="ro-MD"/>
              </w:rPr>
              <w:t>cu luarea în considerare a</w:t>
            </w:r>
            <w:r w:rsidRPr="00F86F0B">
              <w:rPr>
                <w:rFonts w:ascii="Times New Roman" w:eastAsia="Times New Roman" w:hAnsi="Times New Roman" w:cs="Times New Roman"/>
                <w:sz w:val="24"/>
                <w:szCs w:val="24"/>
                <w:lang w:val="ro-MD"/>
              </w:rPr>
              <w:t xml:space="preserve"> modificăril</w:t>
            </w:r>
            <w:r w:rsidR="002F743D" w:rsidRPr="00F86F0B">
              <w:rPr>
                <w:rFonts w:ascii="Times New Roman" w:eastAsia="Times New Roman" w:hAnsi="Times New Roman" w:cs="Times New Roman"/>
                <w:sz w:val="24"/>
                <w:szCs w:val="24"/>
                <w:lang w:val="ro-MD"/>
              </w:rPr>
              <w:t>or</w:t>
            </w:r>
            <w:r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lastRenderedPageBreak/>
              <w:t>operate prin Legea nr.94/2016)</w:t>
            </w:r>
            <w:r w:rsidR="00063B4B"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 </w:t>
            </w:r>
            <w:r w:rsidR="00063B4B" w:rsidRPr="00F86F0B">
              <w:rPr>
                <w:rFonts w:ascii="Times New Roman" w:eastAsia="Times New Roman" w:hAnsi="Times New Roman" w:cs="Times New Roman"/>
                <w:sz w:val="24"/>
                <w:szCs w:val="24"/>
                <w:lang w:val="ro-MD"/>
              </w:rPr>
              <w:t>î</w:t>
            </w:r>
            <w:r w:rsidR="00045D59" w:rsidRPr="00F86F0B">
              <w:rPr>
                <w:rFonts w:ascii="Times New Roman" w:eastAsia="Times New Roman" w:hAnsi="Times New Roman" w:cs="Times New Roman"/>
                <w:sz w:val="24"/>
                <w:szCs w:val="24"/>
                <w:lang w:val="ro-MD"/>
              </w:rPr>
              <w:t xml:space="preserve">n perioada 10 decembrie 2016 - 19 iulie 2023 </w:t>
            </w:r>
            <w:r w:rsidR="00EC2E44" w:rsidRPr="00F86F0B">
              <w:rPr>
                <w:rFonts w:ascii="Times New Roman" w:eastAsia="Times New Roman" w:hAnsi="Times New Roman" w:cs="Times New Roman"/>
                <w:sz w:val="24"/>
                <w:szCs w:val="24"/>
                <w:lang w:val="ro-MD"/>
              </w:rPr>
              <w:t>sunt</w:t>
            </w:r>
            <w:r w:rsidR="00A25C40" w:rsidRPr="00F86F0B">
              <w:rPr>
                <w:rFonts w:ascii="Times New Roman" w:eastAsia="Times New Roman" w:hAnsi="Times New Roman" w:cs="Times New Roman"/>
                <w:sz w:val="24"/>
                <w:szCs w:val="24"/>
                <w:lang w:val="ro-MD"/>
              </w:rPr>
              <w:t xml:space="preserve"> supuse</w:t>
            </w:r>
            <w:r w:rsidR="00045D59" w:rsidRPr="00F86F0B">
              <w:rPr>
                <w:rFonts w:ascii="Times New Roman" w:eastAsia="Times New Roman" w:hAnsi="Times New Roman" w:cs="Times New Roman"/>
                <w:sz w:val="24"/>
                <w:szCs w:val="24"/>
                <w:lang w:val="ro-MD"/>
              </w:rPr>
              <w:t xml:space="preserve"> notificării împrumuturile/</w:t>
            </w:r>
            <w:r w:rsidR="00C9609F" w:rsidRPr="00F86F0B">
              <w:rPr>
                <w:rFonts w:ascii="Times New Roman" w:eastAsia="Times New Roman" w:hAnsi="Times New Roman" w:cs="Times New Roman"/>
                <w:sz w:val="24"/>
                <w:szCs w:val="24"/>
                <w:lang w:val="ro-MD"/>
              </w:rPr>
              <w:t xml:space="preserve"> </w:t>
            </w:r>
            <w:r w:rsidR="00045D59" w:rsidRPr="00F86F0B">
              <w:rPr>
                <w:rFonts w:ascii="Times New Roman" w:eastAsia="Times New Roman" w:hAnsi="Times New Roman" w:cs="Times New Roman"/>
                <w:sz w:val="24"/>
                <w:szCs w:val="24"/>
                <w:lang w:val="ro-MD"/>
              </w:rPr>
              <w:t>creditele</w:t>
            </w:r>
            <w:r w:rsidR="00C71176" w:rsidRPr="00F86F0B">
              <w:rPr>
                <w:rFonts w:ascii="Times New Roman" w:eastAsia="Times New Roman" w:hAnsi="Times New Roman" w:cs="Times New Roman"/>
                <w:sz w:val="24"/>
                <w:szCs w:val="24"/>
                <w:lang w:val="ro-MD"/>
              </w:rPr>
              <w:t xml:space="preserve"> specificate</w:t>
            </w:r>
            <w:r w:rsidRPr="00F86F0B">
              <w:rPr>
                <w:rFonts w:ascii="Times New Roman" w:eastAsia="Times New Roman" w:hAnsi="Times New Roman" w:cs="Times New Roman"/>
                <w:sz w:val="24"/>
                <w:szCs w:val="24"/>
                <w:lang w:val="ro-MD"/>
              </w:rPr>
              <w:t xml:space="preserve"> primite de la nerezidenți</w:t>
            </w:r>
            <w:r w:rsidR="00045D59" w:rsidRPr="00F86F0B">
              <w:rPr>
                <w:rFonts w:ascii="Times New Roman" w:eastAsia="Times New Roman" w:hAnsi="Times New Roman" w:cs="Times New Roman"/>
                <w:sz w:val="24"/>
                <w:szCs w:val="24"/>
                <w:lang w:val="ro-MD"/>
              </w:rPr>
              <w:t xml:space="preserve"> în valoare mai mare de 50 000 euro.</w:t>
            </w:r>
            <w:r w:rsidR="00045D59" w:rsidRPr="00F86F0B">
              <w:rPr>
                <w:sz w:val="24"/>
                <w:szCs w:val="24"/>
                <w:lang w:val="ro-MD"/>
              </w:rPr>
              <w:t xml:space="preserve"> </w:t>
            </w:r>
            <w:r w:rsidR="00FB44EF" w:rsidRPr="00F86F0B">
              <w:rPr>
                <w:rFonts w:ascii="Times New Roman" w:eastAsia="Times New Roman" w:hAnsi="Times New Roman" w:cs="Times New Roman"/>
                <w:sz w:val="24"/>
                <w:szCs w:val="24"/>
                <w:lang w:val="ro-MD"/>
              </w:rPr>
              <w:t>Odată cu intrarea în vigoare a Legii nr.363/2022</w:t>
            </w:r>
            <w:r w:rsidR="00C30289" w:rsidRPr="00F86F0B">
              <w:rPr>
                <w:rFonts w:ascii="Times New Roman" w:eastAsia="Times New Roman" w:hAnsi="Times New Roman" w:cs="Times New Roman"/>
                <w:sz w:val="24"/>
                <w:szCs w:val="24"/>
                <w:lang w:val="ro-MD"/>
              </w:rPr>
              <w:t xml:space="preserve"> (20.07.2023)</w:t>
            </w:r>
            <w:r w:rsidR="00FB44EF" w:rsidRPr="00F86F0B">
              <w:rPr>
                <w:rFonts w:ascii="Times New Roman" w:eastAsia="Times New Roman" w:hAnsi="Times New Roman" w:cs="Times New Roman"/>
                <w:sz w:val="24"/>
                <w:szCs w:val="24"/>
                <w:lang w:val="ro-MD"/>
              </w:rPr>
              <w:t>,</w:t>
            </w:r>
            <w:r w:rsidR="004B1987" w:rsidRPr="00F86F0B">
              <w:rPr>
                <w:rFonts w:ascii="Times New Roman" w:eastAsia="Times New Roman" w:hAnsi="Times New Roman" w:cs="Times New Roman"/>
                <w:sz w:val="24"/>
                <w:szCs w:val="24"/>
                <w:lang w:val="ro-MD"/>
              </w:rPr>
              <w:t xml:space="preserve"> </w:t>
            </w:r>
            <w:r w:rsidR="00EC2E44" w:rsidRPr="00F86F0B">
              <w:rPr>
                <w:rFonts w:ascii="Times New Roman" w:eastAsia="Times New Roman" w:hAnsi="Times New Roman" w:cs="Times New Roman"/>
                <w:sz w:val="24"/>
                <w:szCs w:val="24"/>
                <w:lang w:val="ro-MD"/>
              </w:rPr>
              <w:t>devin</w:t>
            </w:r>
            <w:r w:rsidR="004B1987" w:rsidRPr="00F86F0B">
              <w:rPr>
                <w:rFonts w:ascii="Times New Roman" w:eastAsia="Times New Roman" w:hAnsi="Times New Roman" w:cs="Times New Roman"/>
                <w:sz w:val="24"/>
                <w:szCs w:val="24"/>
                <w:lang w:val="ro-MD"/>
              </w:rPr>
              <w:t xml:space="preserve"> supuse notificării la BNM</w:t>
            </w:r>
            <w:r w:rsidR="00FB44EF" w:rsidRPr="00F86F0B">
              <w:rPr>
                <w:rFonts w:ascii="Times New Roman" w:eastAsia="Times New Roman" w:hAnsi="Times New Roman" w:cs="Times New Roman"/>
                <w:sz w:val="24"/>
                <w:szCs w:val="24"/>
                <w:lang w:val="ro-MD"/>
              </w:rPr>
              <w:t xml:space="preserve"> împrumuturile /creditele </w:t>
            </w:r>
            <w:r w:rsidR="004B1987" w:rsidRPr="00F86F0B">
              <w:rPr>
                <w:rFonts w:ascii="Times New Roman" w:eastAsia="Times New Roman" w:hAnsi="Times New Roman" w:cs="Times New Roman"/>
                <w:sz w:val="24"/>
                <w:szCs w:val="24"/>
                <w:lang w:val="ro-MD"/>
              </w:rPr>
              <w:t>primite de la nerezidenți în valoare</w:t>
            </w:r>
            <w:r w:rsidR="00554435" w:rsidRPr="00F86F0B">
              <w:rPr>
                <w:rFonts w:ascii="Times New Roman" w:eastAsia="Times New Roman" w:hAnsi="Times New Roman" w:cs="Times New Roman"/>
                <w:sz w:val="24"/>
                <w:szCs w:val="24"/>
                <w:lang w:val="ro-MD"/>
              </w:rPr>
              <w:t>a</w:t>
            </w:r>
            <w:r w:rsidR="004B1987" w:rsidRPr="00F86F0B">
              <w:rPr>
                <w:rFonts w:ascii="Times New Roman" w:eastAsia="Times New Roman" w:hAnsi="Times New Roman" w:cs="Times New Roman"/>
                <w:sz w:val="24"/>
                <w:szCs w:val="24"/>
                <w:lang w:val="ro-MD"/>
              </w:rPr>
              <w:t xml:space="preserve"> mai mare de 10</w:t>
            </w:r>
            <w:r w:rsidR="00CF4991" w:rsidRPr="00F86F0B">
              <w:rPr>
                <w:rFonts w:ascii="Times New Roman" w:eastAsia="Times New Roman" w:hAnsi="Times New Roman" w:cs="Times New Roman"/>
                <w:sz w:val="24"/>
                <w:szCs w:val="24"/>
                <w:lang w:val="ro-MD"/>
              </w:rPr>
              <w:t xml:space="preserve"> </w:t>
            </w:r>
            <w:r w:rsidR="004B1987" w:rsidRPr="00F86F0B">
              <w:rPr>
                <w:rFonts w:ascii="Times New Roman" w:eastAsia="Times New Roman" w:hAnsi="Times New Roman" w:cs="Times New Roman"/>
                <w:sz w:val="24"/>
                <w:szCs w:val="24"/>
                <w:lang w:val="ro-MD"/>
              </w:rPr>
              <w:t xml:space="preserve">000 euro. </w:t>
            </w:r>
            <w:r w:rsidR="00485678" w:rsidRPr="00F011D7">
              <w:rPr>
                <w:rFonts w:ascii="Times New Roman" w:hAnsi="Times New Roman" w:cs="Times New Roman"/>
                <w:sz w:val="24"/>
                <w:szCs w:val="24"/>
                <w:lang w:val="ro-MD"/>
              </w:rPr>
              <w:t>P</w:t>
            </w:r>
            <w:r w:rsidR="00063B4B" w:rsidRPr="00F011D7">
              <w:rPr>
                <w:rFonts w:ascii="Times New Roman" w:hAnsi="Times New Roman" w:cs="Times New Roman"/>
                <w:sz w:val="24"/>
                <w:szCs w:val="24"/>
                <w:lang w:val="ro-MD"/>
              </w:rPr>
              <w:t>ct.64</w:t>
            </w:r>
            <w:r w:rsidR="00063B4B" w:rsidRPr="00F011D7">
              <w:rPr>
                <w:rFonts w:ascii="Times New Roman" w:hAnsi="Times New Roman" w:cs="Times New Roman"/>
                <w:sz w:val="24"/>
                <w:szCs w:val="24"/>
                <w:vertAlign w:val="superscript"/>
                <w:lang w:val="ro-MD"/>
              </w:rPr>
              <w:t>1</w:t>
            </w:r>
            <w:r w:rsidR="00FB44EF" w:rsidRPr="00F011D7">
              <w:rPr>
                <w:rFonts w:ascii="Times New Roman" w:hAnsi="Times New Roman" w:cs="Times New Roman"/>
                <w:sz w:val="24"/>
                <w:szCs w:val="24"/>
                <w:vertAlign w:val="superscript"/>
                <w:lang w:val="ro-MD"/>
              </w:rPr>
              <w:t xml:space="preserve"> </w:t>
            </w:r>
            <w:r w:rsidR="00485678" w:rsidRPr="00F011D7">
              <w:rPr>
                <w:rFonts w:ascii="Times New Roman" w:hAnsi="Times New Roman" w:cs="Times New Roman"/>
                <w:sz w:val="24"/>
                <w:szCs w:val="24"/>
                <w:lang w:val="ro-MD"/>
              </w:rPr>
              <w:t>a fost exclus, iar pct.64</w:t>
            </w:r>
            <w:r w:rsidR="00485678" w:rsidRPr="00F011D7">
              <w:rPr>
                <w:rFonts w:ascii="Times New Roman" w:hAnsi="Times New Roman" w:cs="Times New Roman"/>
                <w:sz w:val="24"/>
                <w:szCs w:val="24"/>
                <w:vertAlign w:val="superscript"/>
                <w:lang w:val="ro-MD"/>
              </w:rPr>
              <w:t>2</w:t>
            </w:r>
            <w:r w:rsidR="00485678" w:rsidRPr="00F011D7">
              <w:rPr>
                <w:rFonts w:ascii="Times New Roman" w:hAnsi="Times New Roman" w:cs="Times New Roman"/>
                <w:sz w:val="24"/>
                <w:szCs w:val="24"/>
                <w:lang w:val="ro-MD"/>
              </w:rPr>
              <w:t xml:space="preserve"> a devenit 64</w:t>
            </w:r>
            <w:r w:rsidR="00485678" w:rsidRPr="00F011D7">
              <w:rPr>
                <w:rFonts w:ascii="Times New Roman" w:hAnsi="Times New Roman" w:cs="Times New Roman"/>
                <w:sz w:val="24"/>
                <w:szCs w:val="24"/>
                <w:vertAlign w:val="superscript"/>
                <w:lang w:val="ro-MD"/>
              </w:rPr>
              <w:t>1</w:t>
            </w:r>
            <w:r w:rsidR="00485678" w:rsidRPr="00F011D7">
              <w:rPr>
                <w:rFonts w:ascii="Times New Roman" w:hAnsi="Times New Roman" w:cs="Times New Roman"/>
                <w:sz w:val="24"/>
                <w:szCs w:val="24"/>
                <w:lang w:val="ro-MD"/>
              </w:rPr>
              <w:t xml:space="preserve">. Având în vedere că BNM are dreptul de a stabili </w:t>
            </w:r>
            <w:r w:rsidR="00485678" w:rsidRPr="00F86F0B">
              <w:rPr>
                <w:rFonts w:ascii="Times New Roman" w:hAnsi="Times New Roman" w:cs="Times New Roman"/>
                <w:sz w:val="24"/>
                <w:szCs w:val="24"/>
                <w:lang w:val="ro-MD"/>
              </w:rPr>
              <w:t>condiţiile şi modul de notificare a împrumuturilor/</w:t>
            </w:r>
            <w:r w:rsidR="005E21E9" w:rsidRPr="00F86F0B">
              <w:rPr>
                <w:rFonts w:ascii="Times New Roman" w:hAnsi="Times New Roman" w:cs="Times New Roman"/>
                <w:sz w:val="24"/>
                <w:szCs w:val="24"/>
                <w:lang w:val="ro-MD"/>
              </w:rPr>
              <w:t xml:space="preserve"> </w:t>
            </w:r>
            <w:r w:rsidR="00485678" w:rsidRPr="00F86F0B">
              <w:rPr>
                <w:rFonts w:ascii="Times New Roman" w:hAnsi="Times New Roman" w:cs="Times New Roman"/>
                <w:sz w:val="24"/>
                <w:szCs w:val="24"/>
                <w:lang w:val="ro-MD"/>
              </w:rPr>
              <w:t>creditelor</w:t>
            </w:r>
            <w:r w:rsidR="00DD35F8" w:rsidRPr="00F86F0B">
              <w:rPr>
                <w:rFonts w:ascii="Times New Roman" w:hAnsi="Times New Roman" w:cs="Times New Roman"/>
                <w:sz w:val="24"/>
                <w:szCs w:val="24"/>
                <w:lang w:val="ro-MD"/>
              </w:rPr>
              <w:t xml:space="preserve"> (art.6 alin.(6) subpct.4) din Legea nr.62/2008)</w:t>
            </w:r>
            <w:r w:rsidR="00485678" w:rsidRPr="00F86F0B">
              <w:rPr>
                <w:rFonts w:ascii="Times New Roman" w:hAnsi="Times New Roman" w:cs="Times New Roman"/>
                <w:sz w:val="24"/>
                <w:szCs w:val="24"/>
                <w:lang w:val="ro-MD"/>
              </w:rPr>
              <w:t>, prevederile</w:t>
            </w:r>
            <w:r w:rsidR="00485678" w:rsidRPr="00F011D7">
              <w:rPr>
                <w:rFonts w:ascii="Times New Roman" w:hAnsi="Times New Roman" w:cs="Times New Roman"/>
                <w:sz w:val="24"/>
                <w:szCs w:val="24"/>
                <w:lang w:val="ro-MD"/>
              </w:rPr>
              <w:t xml:space="preserve"> </w:t>
            </w:r>
            <w:r w:rsidR="003E7DDF" w:rsidRPr="00F011D7">
              <w:rPr>
                <w:rFonts w:ascii="Times New Roman" w:hAnsi="Times New Roman" w:cs="Times New Roman"/>
                <w:sz w:val="24"/>
                <w:szCs w:val="24"/>
                <w:lang w:val="ro-MD"/>
              </w:rPr>
              <w:t>p</w:t>
            </w:r>
            <w:r w:rsidR="00485678" w:rsidRPr="00F011D7">
              <w:rPr>
                <w:rFonts w:ascii="Times New Roman" w:hAnsi="Times New Roman" w:cs="Times New Roman"/>
                <w:sz w:val="24"/>
                <w:szCs w:val="24"/>
                <w:lang w:val="ro-MD"/>
              </w:rPr>
              <w:t>ct.64</w:t>
            </w:r>
            <w:r w:rsidR="00485678" w:rsidRPr="00F011D7">
              <w:rPr>
                <w:rFonts w:ascii="Times New Roman" w:hAnsi="Times New Roman" w:cs="Times New Roman"/>
                <w:sz w:val="24"/>
                <w:szCs w:val="24"/>
                <w:vertAlign w:val="superscript"/>
                <w:lang w:val="ro-MD"/>
              </w:rPr>
              <w:t>1</w:t>
            </w:r>
            <w:r w:rsidR="00485678" w:rsidRPr="00F011D7">
              <w:rPr>
                <w:rFonts w:ascii="Times New Roman" w:hAnsi="Times New Roman" w:cs="Times New Roman"/>
                <w:sz w:val="24"/>
                <w:szCs w:val="24"/>
                <w:lang w:val="ro-MD"/>
              </w:rPr>
              <w:t xml:space="preserve"> </w:t>
            </w:r>
            <w:r w:rsidR="00FB44EF" w:rsidRPr="00F011D7">
              <w:rPr>
                <w:rFonts w:ascii="Times New Roman" w:hAnsi="Times New Roman" w:cs="Times New Roman"/>
                <w:sz w:val="24"/>
                <w:szCs w:val="24"/>
                <w:lang w:val="ro-MD"/>
              </w:rPr>
              <w:t xml:space="preserve">precizează </w:t>
            </w:r>
            <w:r w:rsidR="004B1987" w:rsidRPr="00F011D7">
              <w:rPr>
                <w:rFonts w:ascii="Times New Roman" w:hAnsi="Times New Roman" w:cs="Times New Roman"/>
                <w:sz w:val="24"/>
                <w:szCs w:val="24"/>
                <w:lang w:val="ro-MD"/>
              </w:rPr>
              <w:t xml:space="preserve">situația în care </w:t>
            </w:r>
            <w:r w:rsidR="0096337E" w:rsidRPr="00F011D7">
              <w:rPr>
                <w:rFonts w:ascii="Times New Roman" w:hAnsi="Times New Roman" w:cs="Times New Roman"/>
                <w:sz w:val="24"/>
                <w:szCs w:val="24"/>
                <w:lang w:val="ro-MD"/>
              </w:rPr>
              <w:t xml:space="preserve">după 20.07.2023 </w:t>
            </w:r>
            <w:r w:rsidR="0096337E" w:rsidRPr="00F011D7">
              <w:rPr>
                <w:rFonts w:ascii="Times New Roman" w:eastAsia="Times New Roman" w:hAnsi="Times New Roman" w:cs="Times New Roman"/>
                <w:sz w:val="24"/>
                <w:szCs w:val="24"/>
                <w:lang w:val="ro-MD"/>
              </w:rPr>
              <w:t>se încheie contracte</w:t>
            </w:r>
            <w:r w:rsidR="00DF5ED6" w:rsidRPr="00F011D7">
              <w:rPr>
                <w:rFonts w:ascii="Times New Roman" w:eastAsia="Times New Roman" w:hAnsi="Times New Roman" w:cs="Times New Roman"/>
                <w:sz w:val="24"/>
                <w:szCs w:val="24"/>
                <w:lang w:val="ro-MD"/>
              </w:rPr>
              <w:t>le</w:t>
            </w:r>
            <w:r w:rsidR="0096337E" w:rsidRPr="00F011D7">
              <w:rPr>
                <w:rFonts w:ascii="Times New Roman" w:eastAsia="Times New Roman" w:hAnsi="Times New Roman" w:cs="Times New Roman"/>
                <w:sz w:val="24"/>
                <w:szCs w:val="24"/>
                <w:lang w:val="ro-MD"/>
              </w:rPr>
              <w:t xml:space="preserve"> aferente împrumuturilor/creditelor </w:t>
            </w:r>
            <w:r w:rsidR="00581133" w:rsidRPr="00F011D7">
              <w:rPr>
                <w:rFonts w:ascii="Times New Roman" w:eastAsia="Times New Roman" w:hAnsi="Times New Roman" w:cs="Times New Roman"/>
                <w:sz w:val="24"/>
                <w:szCs w:val="24"/>
                <w:lang w:val="ro-MD"/>
              </w:rPr>
              <w:t>sus-</w:t>
            </w:r>
            <w:r w:rsidR="0096337E" w:rsidRPr="00F011D7">
              <w:rPr>
                <w:rFonts w:ascii="Times New Roman" w:eastAsia="Times New Roman" w:hAnsi="Times New Roman" w:cs="Times New Roman"/>
                <w:sz w:val="24"/>
                <w:szCs w:val="24"/>
                <w:lang w:val="ro-MD"/>
              </w:rPr>
              <w:t>menționate</w:t>
            </w:r>
            <w:r w:rsidR="00581133" w:rsidRPr="00F011D7">
              <w:rPr>
                <w:rFonts w:ascii="Times New Roman" w:eastAsia="Times New Roman" w:hAnsi="Times New Roman" w:cs="Times New Roman"/>
                <w:sz w:val="24"/>
                <w:szCs w:val="24"/>
                <w:lang w:val="ro-MD"/>
              </w:rPr>
              <w:t xml:space="preserve"> (care nu erau supuse notificării la BNM)</w:t>
            </w:r>
            <w:r w:rsidR="0096337E" w:rsidRPr="00F011D7">
              <w:rPr>
                <w:rFonts w:ascii="Times New Roman" w:eastAsia="Times New Roman" w:hAnsi="Times New Roman" w:cs="Times New Roman"/>
                <w:sz w:val="24"/>
                <w:szCs w:val="24"/>
                <w:lang w:val="ro-MD"/>
              </w:rPr>
              <w:t xml:space="preserve"> prin care se modifică raporturile juridice</w:t>
            </w:r>
            <w:r w:rsidR="00E250FD" w:rsidRPr="00F011D7">
              <w:rPr>
                <w:rFonts w:ascii="Times New Roman" w:eastAsia="Times New Roman" w:hAnsi="Times New Roman" w:cs="Times New Roman"/>
                <w:sz w:val="24"/>
                <w:szCs w:val="24"/>
                <w:lang w:val="ro-MD"/>
              </w:rPr>
              <w:t xml:space="preserve"> </w:t>
            </w:r>
            <w:r w:rsidR="004426D0" w:rsidRPr="00F011D7">
              <w:rPr>
                <w:rFonts w:ascii="Times New Roman" w:hAnsi="Times New Roman" w:cs="Times New Roman"/>
                <w:sz w:val="24"/>
                <w:szCs w:val="24"/>
                <w:lang w:val="ro-MD"/>
              </w:rPr>
              <w:t xml:space="preserve">( </w:t>
            </w:r>
            <w:r w:rsidR="00287E39">
              <w:rPr>
                <w:rFonts w:ascii="Times New Roman" w:hAnsi="Times New Roman" w:cs="Times New Roman"/>
                <w:sz w:val="24"/>
                <w:szCs w:val="24"/>
                <w:lang w:val="ro-MD"/>
              </w:rPr>
              <w:t xml:space="preserve">de exemplu, </w:t>
            </w:r>
            <w:r w:rsidR="00581133" w:rsidRPr="00F86F0B">
              <w:rPr>
                <w:rFonts w:ascii="Times New Roman" w:hAnsi="Times New Roman" w:cs="Times New Roman"/>
                <w:sz w:val="24"/>
                <w:szCs w:val="24"/>
                <w:lang w:val="ro-MD"/>
              </w:rPr>
              <w:t>modificări</w:t>
            </w:r>
            <w:r w:rsidR="00287E39">
              <w:rPr>
                <w:rFonts w:ascii="Times New Roman" w:hAnsi="Times New Roman" w:cs="Times New Roman"/>
                <w:sz w:val="24"/>
                <w:szCs w:val="24"/>
                <w:lang w:val="ro-MD"/>
              </w:rPr>
              <w:t>le aferente</w:t>
            </w:r>
            <w:r w:rsidR="00581133" w:rsidRPr="00F86F0B">
              <w:rPr>
                <w:rFonts w:ascii="Times New Roman" w:hAnsi="Times New Roman" w:cs="Times New Roman"/>
                <w:sz w:val="24"/>
                <w:szCs w:val="24"/>
                <w:lang w:val="ro-MD"/>
              </w:rPr>
              <w:t xml:space="preserve">  </w:t>
            </w:r>
            <w:r w:rsidR="004426D0" w:rsidRPr="00F011D7">
              <w:rPr>
                <w:rFonts w:ascii="Times New Roman" w:hAnsi="Times New Roman" w:cs="Times New Roman"/>
                <w:sz w:val="24"/>
                <w:szCs w:val="24"/>
                <w:lang w:val="ro-MD"/>
              </w:rPr>
              <w:t>sum</w:t>
            </w:r>
            <w:r w:rsidR="00287E39">
              <w:rPr>
                <w:rFonts w:ascii="Times New Roman" w:hAnsi="Times New Roman" w:cs="Times New Roman"/>
                <w:sz w:val="24"/>
                <w:szCs w:val="24"/>
                <w:lang w:val="ro-MD"/>
              </w:rPr>
              <w:t>ei</w:t>
            </w:r>
            <w:r w:rsidR="004426D0" w:rsidRPr="00F011D7">
              <w:rPr>
                <w:rFonts w:ascii="Times New Roman" w:hAnsi="Times New Roman" w:cs="Times New Roman"/>
                <w:sz w:val="24"/>
                <w:szCs w:val="24"/>
                <w:lang w:val="ro-MD"/>
              </w:rPr>
              <w:t>, sc</w:t>
            </w:r>
            <w:r w:rsidR="005E0DEA" w:rsidRPr="00F011D7">
              <w:rPr>
                <w:rFonts w:ascii="Times New Roman" w:hAnsi="Times New Roman" w:cs="Times New Roman"/>
                <w:sz w:val="24"/>
                <w:szCs w:val="24"/>
                <w:lang w:val="ro-MD"/>
              </w:rPr>
              <w:t>a</w:t>
            </w:r>
            <w:r w:rsidR="004426D0" w:rsidRPr="00F011D7">
              <w:rPr>
                <w:rFonts w:ascii="Times New Roman" w:hAnsi="Times New Roman" w:cs="Times New Roman"/>
                <w:sz w:val="24"/>
                <w:szCs w:val="24"/>
                <w:lang w:val="ro-MD"/>
              </w:rPr>
              <w:t>denț</w:t>
            </w:r>
            <w:r w:rsidR="00287E39">
              <w:rPr>
                <w:rFonts w:ascii="Times New Roman" w:hAnsi="Times New Roman" w:cs="Times New Roman"/>
                <w:sz w:val="24"/>
                <w:szCs w:val="24"/>
                <w:lang w:val="ro-MD"/>
              </w:rPr>
              <w:t>ei</w:t>
            </w:r>
            <w:r w:rsidR="004426D0" w:rsidRPr="00F011D7">
              <w:rPr>
                <w:rFonts w:ascii="Times New Roman" w:hAnsi="Times New Roman" w:cs="Times New Roman"/>
                <w:sz w:val="24"/>
                <w:szCs w:val="24"/>
                <w:lang w:val="ro-MD"/>
              </w:rPr>
              <w:t>, debitorul</w:t>
            </w:r>
            <w:r w:rsidR="00287E39">
              <w:rPr>
                <w:rFonts w:ascii="Times New Roman" w:hAnsi="Times New Roman" w:cs="Times New Roman"/>
                <w:sz w:val="24"/>
                <w:szCs w:val="24"/>
                <w:lang w:val="ro-MD"/>
              </w:rPr>
              <w:t>ui</w:t>
            </w:r>
            <w:r w:rsidR="004426D0" w:rsidRPr="00F011D7">
              <w:rPr>
                <w:rFonts w:ascii="Times New Roman" w:hAnsi="Times New Roman" w:cs="Times New Roman"/>
                <w:sz w:val="24"/>
                <w:szCs w:val="24"/>
                <w:lang w:val="ro-MD"/>
              </w:rPr>
              <w:t>/</w:t>
            </w:r>
            <w:r w:rsidR="00BD4F6C" w:rsidRPr="00F011D7">
              <w:rPr>
                <w:rFonts w:ascii="Times New Roman" w:hAnsi="Times New Roman" w:cs="Times New Roman"/>
                <w:sz w:val="24"/>
                <w:szCs w:val="24"/>
                <w:lang w:val="ro-MD"/>
              </w:rPr>
              <w:t xml:space="preserve"> </w:t>
            </w:r>
            <w:r w:rsidR="004426D0" w:rsidRPr="00F011D7">
              <w:rPr>
                <w:rFonts w:ascii="Times New Roman" w:hAnsi="Times New Roman" w:cs="Times New Roman"/>
                <w:sz w:val="24"/>
                <w:szCs w:val="24"/>
                <w:lang w:val="ro-MD"/>
              </w:rPr>
              <w:t>creditorul</w:t>
            </w:r>
            <w:r w:rsidR="00287E39">
              <w:rPr>
                <w:rFonts w:ascii="Times New Roman" w:hAnsi="Times New Roman" w:cs="Times New Roman"/>
                <w:sz w:val="24"/>
                <w:szCs w:val="24"/>
                <w:lang w:val="ro-MD"/>
              </w:rPr>
              <w:t>ui</w:t>
            </w:r>
            <w:r w:rsidR="004426D0" w:rsidRPr="00F011D7">
              <w:rPr>
                <w:rFonts w:ascii="Times New Roman" w:hAnsi="Times New Roman" w:cs="Times New Roman"/>
                <w:sz w:val="24"/>
                <w:szCs w:val="24"/>
                <w:lang w:val="ro-MD"/>
              </w:rPr>
              <w:t>)</w:t>
            </w:r>
            <w:r w:rsidR="00E34637" w:rsidRPr="00F011D7">
              <w:rPr>
                <w:rFonts w:ascii="Times New Roman" w:hAnsi="Times New Roman" w:cs="Times New Roman"/>
                <w:sz w:val="24"/>
                <w:szCs w:val="24"/>
                <w:lang w:val="ro-MD"/>
              </w:rPr>
              <w:t>.</w:t>
            </w:r>
            <w:r w:rsidR="00E34637" w:rsidRPr="00F86F0B">
              <w:rPr>
                <w:rFonts w:ascii="Times New Roman" w:hAnsi="Times New Roman" w:cs="Times New Roman"/>
                <w:sz w:val="24"/>
                <w:szCs w:val="24"/>
                <w:lang w:val="ro-MD"/>
              </w:rPr>
              <w:t xml:space="preserve"> </w:t>
            </w:r>
          </w:p>
          <w:p w14:paraId="5B656256" w14:textId="5F4DF284" w:rsidR="001025E0" w:rsidRPr="00F86F0B" w:rsidRDefault="00E34637" w:rsidP="00766A87">
            <w:pPr>
              <w:tabs>
                <w:tab w:val="left" w:pos="884"/>
                <w:tab w:val="left" w:pos="1196"/>
              </w:tabs>
              <w:spacing w:after="0" w:line="240" w:lineRule="auto"/>
              <w:jc w:val="both"/>
              <w:rPr>
                <w:rFonts w:ascii="Times New Roman" w:hAnsi="Times New Roman" w:cs="Times New Roman"/>
                <w:sz w:val="24"/>
                <w:szCs w:val="24"/>
                <w:lang w:val="ro-MD"/>
              </w:rPr>
            </w:pPr>
            <w:r w:rsidRPr="00F86F0B">
              <w:rPr>
                <w:rFonts w:ascii="Times New Roman" w:hAnsi="Times New Roman" w:cs="Times New Roman"/>
                <w:sz w:val="24"/>
                <w:szCs w:val="24"/>
                <w:lang w:val="ro-MD"/>
              </w:rPr>
              <w:t xml:space="preserve">De notat, că BNM utilizează datele aferente angajamentelor externe luate la evidență prin procedura de notificare și datele aferente operațiunilor efectuate în cadrul acestora în scopul îndeplinirii atribuțiilor stabilite </w:t>
            </w:r>
            <w:r w:rsidRPr="00F86F0B">
              <w:rPr>
                <w:rFonts w:ascii="Times New Roman" w:hAnsi="Times New Roman" w:cs="Times New Roman"/>
                <w:sz w:val="24"/>
                <w:szCs w:val="24"/>
                <w:lang w:val="ro-MD"/>
              </w:rPr>
              <w:lastRenderedPageBreak/>
              <w:t>prin lege, inclusiv pentru elaborarea statisticii datoriei externe a RM, pentru întocmirea balanței de plăți, a poziției investiționale internaționale, pentru efectuarea analizelor economice și monetare.</w:t>
            </w:r>
            <w:r w:rsidR="004426D0" w:rsidRPr="00F86F0B">
              <w:rPr>
                <w:rFonts w:ascii="Times New Roman" w:hAnsi="Times New Roman" w:cs="Times New Roman"/>
                <w:sz w:val="24"/>
                <w:szCs w:val="24"/>
                <w:lang w:val="ro-MD"/>
              </w:rPr>
              <w:t xml:space="preserve"> </w:t>
            </w:r>
            <w:r w:rsidR="00E12A5D" w:rsidRPr="00F86F0B">
              <w:rPr>
                <w:rFonts w:ascii="Times New Roman" w:hAnsi="Times New Roman" w:cs="Times New Roman"/>
                <w:sz w:val="24"/>
                <w:szCs w:val="24"/>
                <w:lang w:val="ro-MD"/>
              </w:rPr>
              <w:t>Pres</w:t>
            </w:r>
            <w:r w:rsidR="00A82EFC" w:rsidRPr="00F86F0B">
              <w:rPr>
                <w:rFonts w:ascii="Times New Roman" w:hAnsi="Times New Roman" w:cs="Times New Roman"/>
                <w:sz w:val="24"/>
                <w:szCs w:val="24"/>
                <w:lang w:val="ro-MD"/>
              </w:rPr>
              <w:t>t</w:t>
            </w:r>
            <w:r w:rsidR="00E12A5D" w:rsidRPr="00F86F0B">
              <w:rPr>
                <w:rFonts w:ascii="Times New Roman" w:hAnsi="Times New Roman" w:cs="Times New Roman"/>
                <w:sz w:val="24"/>
                <w:szCs w:val="24"/>
                <w:lang w:val="ro-MD"/>
              </w:rPr>
              <w:t>atorii de servicii de plată rezidenți (inclusiv băncile licențiate</w:t>
            </w:r>
            <w:r w:rsidR="001D08C3" w:rsidRPr="00F86F0B">
              <w:rPr>
                <w:rFonts w:ascii="Times New Roman" w:hAnsi="Times New Roman" w:cs="Times New Roman"/>
                <w:sz w:val="24"/>
                <w:szCs w:val="24"/>
                <w:lang w:val="ro-MD"/>
              </w:rPr>
              <w:t>)</w:t>
            </w:r>
            <w:r w:rsidR="00E12A5D" w:rsidRPr="00F86F0B">
              <w:rPr>
                <w:rFonts w:ascii="Times New Roman" w:hAnsi="Times New Roman" w:cs="Times New Roman"/>
                <w:sz w:val="24"/>
                <w:szCs w:val="24"/>
                <w:lang w:val="ro-MD"/>
              </w:rPr>
              <w:t xml:space="preserve">, în calitatea </w:t>
            </w:r>
            <w:r w:rsidR="00BB2D8B" w:rsidRPr="00F86F0B">
              <w:rPr>
                <w:rFonts w:ascii="Times New Roman" w:hAnsi="Times New Roman" w:cs="Times New Roman"/>
                <w:sz w:val="24"/>
                <w:szCs w:val="24"/>
                <w:lang w:val="ro-MD"/>
              </w:rPr>
              <w:t xml:space="preserve">lor </w:t>
            </w:r>
            <w:r w:rsidR="00E12A5D" w:rsidRPr="00F86F0B">
              <w:rPr>
                <w:rFonts w:ascii="Times New Roman" w:hAnsi="Times New Roman" w:cs="Times New Roman"/>
                <w:sz w:val="24"/>
                <w:szCs w:val="24"/>
                <w:lang w:val="ro-MD"/>
              </w:rPr>
              <w:t>de agenți ai controlului valutar, efectu</w:t>
            </w:r>
            <w:r w:rsidR="002D07A7" w:rsidRPr="00F86F0B">
              <w:rPr>
                <w:rFonts w:ascii="Times New Roman" w:hAnsi="Times New Roman" w:cs="Times New Roman"/>
                <w:sz w:val="24"/>
                <w:szCs w:val="24"/>
                <w:lang w:val="ro-MD"/>
              </w:rPr>
              <w:t>ează controlul asupra</w:t>
            </w:r>
            <w:r w:rsidR="00E12A5D" w:rsidRPr="00F86F0B">
              <w:rPr>
                <w:rFonts w:ascii="Times New Roman" w:hAnsi="Times New Roman" w:cs="Times New Roman"/>
                <w:sz w:val="24"/>
                <w:szCs w:val="24"/>
                <w:lang w:val="ro-MD"/>
              </w:rPr>
              <w:t xml:space="preserve"> plăților</w:t>
            </w:r>
            <w:r w:rsidR="00BB2D8B" w:rsidRPr="00F86F0B">
              <w:rPr>
                <w:rFonts w:ascii="Times New Roman" w:hAnsi="Times New Roman" w:cs="Times New Roman"/>
                <w:sz w:val="24"/>
                <w:szCs w:val="24"/>
                <w:lang w:val="ro-MD"/>
              </w:rPr>
              <w:t xml:space="preserve"> </w:t>
            </w:r>
            <w:r w:rsidR="00E12A5D" w:rsidRPr="00F86F0B">
              <w:rPr>
                <w:rFonts w:ascii="Times New Roman" w:hAnsi="Times New Roman" w:cs="Times New Roman"/>
                <w:sz w:val="24"/>
                <w:szCs w:val="24"/>
                <w:lang w:val="ro-MD"/>
              </w:rPr>
              <w:t>/transferurilor</w:t>
            </w:r>
            <w:r w:rsidR="002D07A7" w:rsidRPr="00F86F0B">
              <w:rPr>
                <w:rFonts w:ascii="Times New Roman" w:hAnsi="Times New Roman" w:cs="Times New Roman"/>
                <w:sz w:val="24"/>
                <w:szCs w:val="24"/>
                <w:lang w:val="ro-MD"/>
              </w:rPr>
              <w:t xml:space="preserve"> în cadrul operațiunilor valutare care se realizează prin intermediul acestora în contextul </w:t>
            </w:r>
            <w:r w:rsidR="00E12A5D" w:rsidRPr="00F86F0B">
              <w:rPr>
                <w:rFonts w:ascii="Times New Roman" w:hAnsi="Times New Roman" w:cs="Times New Roman"/>
                <w:sz w:val="24"/>
                <w:szCs w:val="24"/>
                <w:lang w:val="ro-MD"/>
              </w:rPr>
              <w:t xml:space="preserve"> angajamentelor externe</w:t>
            </w:r>
            <w:r w:rsidR="002D07A7" w:rsidRPr="00F86F0B">
              <w:rPr>
                <w:rFonts w:ascii="Times New Roman" w:hAnsi="Times New Roman" w:cs="Times New Roman"/>
                <w:sz w:val="24"/>
                <w:szCs w:val="24"/>
                <w:lang w:val="ro-MD"/>
              </w:rPr>
              <w:t>. Astfel, de exemplu</w:t>
            </w:r>
            <w:r w:rsidR="001346EF" w:rsidRPr="00F86F0B">
              <w:rPr>
                <w:rFonts w:ascii="Times New Roman" w:hAnsi="Times New Roman" w:cs="Times New Roman"/>
                <w:sz w:val="24"/>
                <w:szCs w:val="24"/>
                <w:lang w:val="ro-MD"/>
              </w:rPr>
              <w:t>,</w:t>
            </w:r>
            <w:r w:rsidR="002D07A7" w:rsidRPr="00F86F0B">
              <w:rPr>
                <w:rFonts w:ascii="Times New Roman" w:hAnsi="Times New Roman" w:cs="Times New Roman"/>
                <w:sz w:val="24"/>
                <w:szCs w:val="24"/>
                <w:lang w:val="ro-MD"/>
              </w:rPr>
              <w:t xml:space="preserve"> în cazul în care agentul controlului valutar</w:t>
            </w:r>
            <w:r w:rsidR="00E12A5D" w:rsidRPr="00F86F0B">
              <w:rPr>
                <w:rFonts w:ascii="Times New Roman" w:hAnsi="Times New Roman" w:cs="Times New Roman"/>
                <w:sz w:val="24"/>
                <w:szCs w:val="24"/>
                <w:lang w:val="ro-MD"/>
              </w:rPr>
              <w:t xml:space="preserve"> </w:t>
            </w:r>
            <w:r w:rsidR="002D07A7" w:rsidRPr="00F86F0B">
              <w:rPr>
                <w:rFonts w:ascii="Times New Roman" w:hAnsi="Times New Roman" w:cs="Times New Roman"/>
                <w:sz w:val="24"/>
                <w:szCs w:val="24"/>
                <w:lang w:val="ro-MD"/>
              </w:rPr>
              <w:t xml:space="preserve">constată că împrumutul/creditul corespunzător este supus notificării, comunică rezidentului </w:t>
            </w:r>
            <w:r w:rsidR="001D08C3" w:rsidRPr="00F86F0B">
              <w:rPr>
                <w:rFonts w:ascii="Times New Roman" w:hAnsi="Times New Roman" w:cs="Times New Roman"/>
                <w:sz w:val="24"/>
                <w:szCs w:val="24"/>
                <w:lang w:val="ro-MD"/>
              </w:rPr>
              <w:t>despre necesitatea</w:t>
            </w:r>
            <w:r w:rsidR="002D07A7" w:rsidRPr="00F86F0B">
              <w:rPr>
                <w:rFonts w:ascii="Times New Roman" w:hAnsi="Times New Roman" w:cs="Times New Roman"/>
                <w:sz w:val="24"/>
                <w:szCs w:val="24"/>
                <w:lang w:val="ro-MD"/>
              </w:rPr>
              <w:t xml:space="preserve"> conform</w:t>
            </w:r>
            <w:r w:rsidR="001D08C3" w:rsidRPr="00F86F0B">
              <w:rPr>
                <w:rFonts w:ascii="Times New Roman" w:hAnsi="Times New Roman" w:cs="Times New Roman"/>
                <w:sz w:val="24"/>
                <w:szCs w:val="24"/>
                <w:lang w:val="ro-MD"/>
              </w:rPr>
              <w:t>ării</w:t>
            </w:r>
            <w:r w:rsidR="002D07A7" w:rsidRPr="00F86F0B">
              <w:rPr>
                <w:rFonts w:ascii="Times New Roman" w:hAnsi="Times New Roman" w:cs="Times New Roman"/>
                <w:sz w:val="24"/>
                <w:szCs w:val="24"/>
                <w:lang w:val="ro-MD"/>
              </w:rPr>
              <w:t xml:space="preserve"> prevederilor legale (</w:t>
            </w:r>
            <w:r w:rsidR="00992AE6" w:rsidRPr="00F86F0B">
              <w:rPr>
                <w:rFonts w:ascii="Times New Roman" w:hAnsi="Times New Roman" w:cs="Times New Roman"/>
                <w:sz w:val="24"/>
                <w:szCs w:val="24"/>
                <w:lang w:val="ro-MD"/>
              </w:rPr>
              <w:t xml:space="preserve">specificate în </w:t>
            </w:r>
            <w:r w:rsidR="002D07A7" w:rsidRPr="00F86F0B">
              <w:rPr>
                <w:rFonts w:ascii="Times New Roman" w:hAnsi="Times New Roman" w:cs="Times New Roman"/>
                <w:sz w:val="24"/>
                <w:szCs w:val="24"/>
                <w:lang w:val="ro-MD"/>
              </w:rPr>
              <w:t>Regulamentul nr.29/2018 privind modul și condițiile de efectuare a operațiunilor valutare, Instrucțiunea privind notificarea angajamentelor externe).</w:t>
            </w:r>
          </w:p>
          <w:p w14:paraId="5B7A58A8" w14:textId="77777777" w:rsidR="00766A87" w:rsidRPr="00F011D7" w:rsidRDefault="00766A87" w:rsidP="00766A87">
            <w:pPr>
              <w:tabs>
                <w:tab w:val="left" w:pos="884"/>
                <w:tab w:val="left" w:pos="1196"/>
              </w:tabs>
              <w:spacing w:after="0" w:line="240" w:lineRule="auto"/>
              <w:jc w:val="both"/>
              <w:rPr>
                <w:rFonts w:ascii="Times New Roman" w:eastAsia="Times New Roman" w:hAnsi="Times New Roman" w:cs="Times New Roman"/>
                <w:b/>
                <w:sz w:val="24"/>
                <w:szCs w:val="24"/>
                <w:lang w:val="ro-MD"/>
              </w:rPr>
            </w:pPr>
          </w:p>
          <w:p w14:paraId="7FA80696" w14:textId="68BECBC0" w:rsidR="00E34637" w:rsidRPr="00F011D7" w:rsidRDefault="00E34637">
            <w:pPr>
              <w:tabs>
                <w:tab w:val="left" w:pos="884"/>
                <w:tab w:val="left" w:pos="1196"/>
              </w:tabs>
              <w:spacing w:after="0" w:line="240" w:lineRule="auto"/>
              <w:jc w:val="both"/>
              <w:rPr>
                <w:rFonts w:ascii="Times New Roman" w:eastAsia="Times New Roman" w:hAnsi="Times New Roman" w:cs="Times New Roman"/>
                <w:b/>
                <w:sz w:val="24"/>
                <w:szCs w:val="24"/>
                <w:lang w:val="ro-MD"/>
              </w:rPr>
            </w:pPr>
            <w:r w:rsidRPr="00F86F0B">
              <w:rPr>
                <w:rFonts w:ascii="Times New Roman" w:hAnsi="Times New Roman" w:cs="Times New Roman"/>
                <w:sz w:val="24"/>
                <w:szCs w:val="24"/>
                <w:lang w:val="ro-MD"/>
              </w:rPr>
              <w:t xml:space="preserve">Cu referire la </w:t>
            </w:r>
            <w:r w:rsidR="003E7DDF" w:rsidRPr="00F86F0B">
              <w:rPr>
                <w:rFonts w:ascii="Times New Roman" w:hAnsi="Times New Roman" w:cs="Times New Roman"/>
                <w:sz w:val="24"/>
                <w:szCs w:val="24"/>
                <w:lang w:val="ro-MD"/>
              </w:rPr>
              <w:t>sub</w:t>
            </w:r>
            <w:r w:rsidRPr="00F86F0B">
              <w:rPr>
                <w:rFonts w:ascii="Times New Roman" w:hAnsi="Times New Roman" w:cs="Times New Roman"/>
                <w:sz w:val="24"/>
                <w:szCs w:val="24"/>
                <w:lang w:val="ro-MD"/>
              </w:rPr>
              <w:t>pct.</w:t>
            </w:r>
            <w:r w:rsidR="00365BFB" w:rsidRPr="00F86F0B">
              <w:rPr>
                <w:rFonts w:ascii="Times New Roman" w:hAnsi="Times New Roman" w:cs="Times New Roman"/>
                <w:sz w:val="24"/>
                <w:szCs w:val="24"/>
                <w:lang w:val="ro-MD"/>
              </w:rPr>
              <w:t>5</w:t>
            </w:r>
            <w:r w:rsidR="00C04AB7" w:rsidRPr="00F011D7">
              <w:rPr>
                <w:rFonts w:ascii="Times New Roman" w:hAnsi="Times New Roman" w:cs="Times New Roman"/>
                <w:sz w:val="24"/>
                <w:szCs w:val="24"/>
              </w:rPr>
              <w:t>5</w:t>
            </w:r>
            <w:r w:rsidR="00365BFB" w:rsidRPr="00F86F0B">
              <w:rPr>
                <w:rFonts w:ascii="Times New Roman" w:hAnsi="Times New Roman" w:cs="Times New Roman"/>
                <w:sz w:val="24"/>
                <w:szCs w:val="24"/>
                <w:lang w:val="ro-MD"/>
              </w:rPr>
              <w:t>)</w:t>
            </w:r>
            <w:r w:rsidR="007F5398" w:rsidRPr="00F86F0B">
              <w:rPr>
                <w:rFonts w:ascii="Times New Roman" w:hAnsi="Times New Roman" w:cs="Times New Roman"/>
                <w:sz w:val="24"/>
                <w:szCs w:val="24"/>
                <w:lang w:val="ro-MD"/>
              </w:rPr>
              <w:t xml:space="preserve"> (după renumerotare)</w:t>
            </w:r>
            <w:r w:rsidR="00365BFB" w:rsidRPr="00F86F0B">
              <w:rPr>
                <w:rFonts w:ascii="Times New Roman" w:hAnsi="Times New Roman" w:cs="Times New Roman"/>
                <w:sz w:val="24"/>
                <w:szCs w:val="24"/>
                <w:lang w:val="ro-MD"/>
              </w:rPr>
              <w:t xml:space="preserve"> din proiectul HCE (68</w:t>
            </w:r>
            <w:r w:rsidR="00365BFB" w:rsidRPr="00F86F0B">
              <w:rPr>
                <w:rFonts w:ascii="Times New Roman" w:hAnsi="Times New Roman" w:cs="Times New Roman"/>
                <w:sz w:val="24"/>
                <w:szCs w:val="24"/>
                <w:vertAlign w:val="superscript"/>
                <w:lang w:val="ro-MD"/>
              </w:rPr>
              <w:t>1</w:t>
            </w:r>
            <w:r w:rsidR="00365BFB" w:rsidRPr="00F86F0B">
              <w:rPr>
                <w:rFonts w:ascii="Times New Roman" w:hAnsi="Times New Roman" w:cs="Times New Roman"/>
                <w:sz w:val="24"/>
                <w:szCs w:val="24"/>
                <w:lang w:val="ro-MD"/>
              </w:rPr>
              <w:t>-68</w:t>
            </w:r>
            <w:r w:rsidR="00365BFB" w:rsidRPr="00F86F0B">
              <w:rPr>
                <w:rFonts w:ascii="Times New Roman" w:hAnsi="Times New Roman" w:cs="Times New Roman"/>
                <w:sz w:val="24"/>
                <w:szCs w:val="24"/>
                <w:vertAlign w:val="superscript"/>
                <w:lang w:val="ro-MD"/>
              </w:rPr>
              <w:t>4</w:t>
            </w:r>
            <w:r w:rsidR="00365BFB" w:rsidRPr="00F86F0B">
              <w:rPr>
                <w:rFonts w:ascii="Times New Roman" w:hAnsi="Times New Roman" w:cs="Times New Roman"/>
                <w:sz w:val="24"/>
                <w:szCs w:val="24"/>
                <w:lang w:val="ro-MD"/>
              </w:rPr>
              <w:t>)</w:t>
            </w:r>
            <w:r w:rsidR="00397DCA" w:rsidRPr="00F86F0B">
              <w:rPr>
                <w:rFonts w:ascii="Times New Roman" w:hAnsi="Times New Roman" w:cs="Times New Roman"/>
                <w:sz w:val="24"/>
                <w:szCs w:val="24"/>
                <w:lang w:val="ro-MD"/>
              </w:rPr>
              <w:t>,</w:t>
            </w:r>
            <w:r w:rsidR="00365BFB" w:rsidRPr="00F86F0B">
              <w:rPr>
                <w:rFonts w:ascii="Times New Roman" w:hAnsi="Times New Roman" w:cs="Times New Roman"/>
                <w:sz w:val="24"/>
                <w:szCs w:val="24"/>
                <w:lang w:val="ro-MD"/>
              </w:rPr>
              <w:t xml:space="preserve"> </w:t>
            </w:r>
            <w:r w:rsidR="00397DCA" w:rsidRPr="00F86F0B">
              <w:rPr>
                <w:rFonts w:ascii="Times New Roman" w:hAnsi="Times New Roman" w:cs="Times New Roman"/>
                <w:sz w:val="24"/>
                <w:szCs w:val="24"/>
                <w:lang w:val="ro-MD"/>
              </w:rPr>
              <w:t xml:space="preserve">în cazul </w:t>
            </w:r>
            <w:r w:rsidR="000E44CA" w:rsidRPr="00F86F0B">
              <w:rPr>
                <w:rFonts w:ascii="Times New Roman" w:hAnsi="Times New Roman" w:cs="Times New Roman"/>
                <w:sz w:val="24"/>
                <w:szCs w:val="24"/>
                <w:lang w:val="ro-MD"/>
              </w:rPr>
              <w:t xml:space="preserve">survenirii </w:t>
            </w:r>
            <w:r w:rsidR="00397DCA" w:rsidRPr="00F86F0B">
              <w:rPr>
                <w:rFonts w:ascii="Times New Roman" w:eastAsia="Times New Roman" w:hAnsi="Times New Roman" w:cs="Times New Roman"/>
                <w:sz w:val="24"/>
                <w:szCs w:val="24"/>
                <w:lang w:val="ro-RO"/>
              </w:rPr>
              <w:t xml:space="preserve">modificărilor aferente angajamentelor externe  (modificări  în documentele prezentate de către rezidenți şi </w:t>
            </w:r>
            <w:r w:rsidR="00397DCA" w:rsidRPr="00F86F0B">
              <w:rPr>
                <w:rFonts w:ascii="Times New Roman" w:eastAsia="Times New Roman" w:hAnsi="Times New Roman" w:cs="Times New Roman"/>
                <w:sz w:val="24"/>
                <w:szCs w:val="24"/>
                <w:lang w:val="ro-RO"/>
              </w:rPr>
              <w:lastRenderedPageBreak/>
              <w:t>/sau au apărut documente noi care modifică clauzele angajamentului extern)</w:t>
            </w:r>
            <w:r w:rsidR="00E95330">
              <w:rPr>
                <w:rFonts w:ascii="Times New Roman" w:eastAsia="Times New Roman" w:hAnsi="Times New Roman" w:cs="Times New Roman"/>
                <w:sz w:val="24"/>
                <w:szCs w:val="24"/>
                <w:lang w:val="ro-RO"/>
              </w:rPr>
              <w:t>,</w:t>
            </w:r>
            <w:r w:rsidR="00397DCA" w:rsidRPr="00F86F0B">
              <w:rPr>
                <w:rFonts w:ascii="Times New Roman" w:eastAsia="Times New Roman" w:hAnsi="Times New Roman" w:cs="Times New Roman"/>
                <w:sz w:val="24"/>
                <w:szCs w:val="24"/>
                <w:lang w:val="ro-RO"/>
              </w:rPr>
              <w:t xml:space="preserve"> </w:t>
            </w:r>
            <w:r w:rsidR="00397DCA" w:rsidRPr="00F86F0B">
              <w:rPr>
                <w:rFonts w:ascii="Times New Roman" w:hAnsi="Times New Roman" w:cs="Times New Roman"/>
                <w:sz w:val="24"/>
                <w:szCs w:val="24"/>
                <w:lang w:val="ro-MD"/>
              </w:rPr>
              <w:t>notăm că prevederile</w:t>
            </w:r>
            <w:r w:rsidR="000E44CA" w:rsidRPr="00F86F0B">
              <w:rPr>
                <w:rFonts w:ascii="Times New Roman" w:hAnsi="Times New Roman" w:cs="Times New Roman"/>
                <w:sz w:val="24"/>
                <w:szCs w:val="24"/>
                <w:lang w:val="ro-MD"/>
              </w:rPr>
              <w:t xml:space="preserve"> </w:t>
            </w:r>
            <w:r w:rsidR="00E95330">
              <w:rPr>
                <w:rFonts w:ascii="Times New Roman" w:hAnsi="Times New Roman" w:cs="Times New Roman"/>
                <w:sz w:val="24"/>
                <w:szCs w:val="24"/>
                <w:lang w:val="ro-MD"/>
              </w:rPr>
              <w:t xml:space="preserve">vizate </w:t>
            </w:r>
            <w:r w:rsidR="00397DCA" w:rsidRPr="00F86F0B">
              <w:rPr>
                <w:rFonts w:ascii="Times New Roman" w:hAnsi="Times New Roman" w:cs="Times New Roman"/>
                <w:sz w:val="24"/>
                <w:szCs w:val="24"/>
                <w:lang w:val="ro-MD"/>
              </w:rPr>
              <w:t>precizează</w:t>
            </w:r>
            <w:r w:rsidR="00397DCA" w:rsidRPr="00F86F0B">
              <w:rPr>
                <w:rFonts w:ascii="Times New Roman" w:eastAsia="Times New Roman" w:hAnsi="Times New Roman" w:cs="Times New Roman"/>
                <w:sz w:val="24"/>
                <w:szCs w:val="24"/>
                <w:lang w:val="ro-RO"/>
              </w:rPr>
              <w:t xml:space="preserve"> </w:t>
            </w:r>
            <w:r w:rsidR="00397DCA" w:rsidRPr="00F86F0B">
              <w:rPr>
                <w:rFonts w:ascii="Times New Roman" w:hAnsi="Times New Roman" w:cs="Times New Roman"/>
                <w:sz w:val="24"/>
                <w:szCs w:val="24"/>
                <w:lang w:val="ro-MD"/>
              </w:rPr>
              <w:t xml:space="preserve">acțiunile și </w:t>
            </w:r>
            <w:r w:rsidR="00365BFB" w:rsidRPr="00F86F0B">
              <w:rPr>
                <w:rFonts w:ascii="Times New Roman" w:hAnsi="Times New Roman" w:cs="Times New Roman"/>
                <w:sz w:val="24"/>
                <w:szCs w:val="24"/>
                <w:lang w:val="ro-MD"/>
              </w:rPr>
              <w:t>procedura</w:t>
            </w:r>
            <w:r w:rsidR="00397DCA" w:rsidRPr="00F86F0B">
              <w:rPr>
                <w:rFonts w:ascii="Times New Roman" w:hAnsi="Times New Roman" w:cs="Times New Roman"/>
                <w:sz w:val="24"/>
                <w:szCs w:val="24"/>
                <w:lang w:val="ro-MD"/>
              </w:rPr>
              <w:t xml:space="preserve"> de tranziție de la notificație la confirmarea BNM,</w:t>
            </w:r>
            <w:r w:rsidR="00E504B4" w:rsidRPr="00F86F0B">
              <w:rPr>
                <w:rFonts w:ascii="Times New Roman" w:hAnsi="Times New Roman" w:cs="Times New Roman"/>
                <w:sz w:val="24"/>
                <w:szCs w:val="24"/>
                <w:lang w:val="ro-MD"/>
              </w:rPr>
              <w:t xml:space="preserve"> după caz, </w:t>
            </w:r>
            <w:r w:rsidR="00397DCA" w:rsidRPr="00F86F0B">
              <w:rPr>
                <w:rFonts w:ascii="Times New Roman" w:hAnsi="Times New Roman" w:cs="Times New Roman"/>
                <w:sz w:val="24"/>
                <w:szCs w:val="24"/>
                <w:lang w:val="ro-MD"/>
              </w:rPr>
              <w:t>de la</w:t>
            </w:r>
            <w:r w:rsidR="00E504B4" w:rsidRPr="00F86F0B">
              <w:rPr>
                <w:rFonts w:ascii="Times New Roman" w:hAnsi="Times New Roman" w:cs="Times New Roman"/>
                <w:sz w:val="24"/>
                <w:szCs w:val="24"/>
                <w:lang w:val="ro-MD"/>
              </w:rPr>
              <w:t xml:space="preserve"> </w:t>
            </w:r>
            <w:r w:rsidR="00D6206E" w:rsidRPr="00F86F0B">
              <w:rPr>
                <w:rFonts w:ascii="Times New Roman" w:hAnsi="Times New Roman" w:cs="Times New Roman"/>
                <w:sz w:val="24"/>
                <w:szCs w:val="24"/>
                <w:lang w:val="ro-MD"/>
              </w:rPr>
              <w:t xml:space="preserve">documentul pe </w:t>
            </w:r>
            <w:r w:rsidR="00E504B4" w:rsidRPr="00F86F0B">
              <w:rPr>
                <w:rFonts w:ascii="Times New Roman" w:hAnsi="Times New Roman" w:cs="Times New Roman"/>
                <w:sz w:val="24"/>
                <w:szCs w:val="24"/>
                <w:lang w:val="ro-MD"/>
              </w:rPr>
              <w:t>suport hârtie la</w:t>
            </w:r>
            <w:r w:rsidR="00D6206E" w:rsidRPr="00F86F0B">
              <w:rPr>
                <w:rFonts w:ascii="Times New Roman" w:hAnsi="Times New Roman" w:cs="Times New Roman"/>
                <w:sz w:val="24"/>
                <w:szCs w:val="24"/>
                <w:lang w:val="ro-MD"/>
              </w:rPr>
              <w:t xml:space="preserve"> documentul în</w:t>
            </w:r>
            <w:r w:rsidR="00E504B4" w:rsidRPr="00F86F0B">
              <w:rPr>
                <w:rFonts w:ascii="Times New Roman" w:hAnsi="Times New Roman" w:cs="Times New Roman"/>
                <w:sz w:val="24"/>
                <w:szCs w:val="24"/>
                <w:lang w:val="ro-MD"/>
              </w:rPr>
              <w:t xml:space="preserve"> forma electronică</w:t>
            </w:r>
            <w:r w:rsidR="00E12A5D" w:rsidRPr="00F86F0B">
              <w:rPr>
                <w:rFonts w:ascii="Times New Roman" w:hAnsi="Times New Roman" w:cs="Times New Roman"/>
                <w:sz w:val="24"/>
                <w:szCs w:val="24"/>
                <w:lang w:val="ro-MD"/>
              </w:rPr>
              <w:t>.</w:t>
            </w:r>
            <w:r w:rsidR="00397DCA" w:rsidRPr="00F86F0B">
              <w:rPr>
                <w:rFonts w:ascii="Times New Roman" w:hAnsi="Times New Roman" w:cs="Times New Roman"/>
                <w:sz w:val="24"/>
                <w:szCs w:val="24"/>
                <w:lang w:val="ro-MD"/>
              </w:rPr>
              <w:t xml:space="preserve"> </w:t>
            </w:r>
          </w:p>
        </w:tc>
      </w:tr>
      <w:tr w:rsidR="00C04061" w:rsidRPr="00F86F0B" w14:paraId="06E9FBE3" w14:textId="77777777" w:rsidTr="00A823FA">
        <w:trPr>
          <w:trHeight w:val="274"/>
        </w:trPr>
        <w:tc>
          <w:tcPr>
            <w:tcW w:w="1449" w:type="pct"/>
          </w:tcPr>
          <w:p w14:paraId="799BE7C6" w14:textId="77777777" w:rsidR="000D3B62" w:rsidRPr="00F86F0B" w:rsidRDefault="000D3B62" w:rsidP="00992B20">
            <w:pPr>
              <w:spacing w:after="0" w:line="240" w:lineRule="auto"/>
              <w:ind w:right="-1"/>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49) La punctul 67, ultima propoziție va avea următorul cuprins:</w:t>
            </w:r>
          </w:p>
          <w:p w14:paraId="6D1792C9" w14:textId="77777777" w:rsidR="00C04061" w:rsidRPr="00F86F0B" w:rsidRDefault="000D3B62" w:rsidP="00992B20">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eastAsia="ru-RU"/>
              </w:rPr>
              <w:t>BNM va comunica, prin telefon sau prin altă modalitate indicată de rezident, despre data din care confirmările BNM aferente angajamentelor externe luate la evidență anterior pe suport hârtie (inclusiv, celor luate la evidență în baza notificațiilor) sunt disponibile în cadrul portalului WEB al BNM pentru a fi, la necesitate, modificate și/sau pentru a raporta în formă electronică despre operațiunile efectuate în cadrul acestor angajamente externe la BNM .</w:t>
            </w:r>
            <w:r w:rsidRPr="00F86F0B">
              <w:rPr>
                <w:rFonts w:ascii="Times New Roman" w:eastAsia="Times New Roman" w:hAnsi="Times New Roman" w:cs="Times New Roman"/>
                <w:sz w:val="24"/>
                <w:szCs w:val="24"/>
                <w:lang w:val="ro-MD"/>
              </w:rPr>
              <w:t>”;</w:t>
            </w:r>
          </w:p>
        </w:tc>
        <w:tc>
          <w:tcPr>
            <w:tcW w:w="550" w:type="pct"/>
          </w:tcPr>
          <w:p w14:paraId="3C670C9A" w14:textId="77777777" w:rsidR="00C04061" w:rsidRPr="00F86F0B" w:rsidRDefault="00C04061"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585B32DB" w14:textId="77777777" w:rsidR="00C04061" w:rsidRPr="00F86F0B" w:rsidRDefault="00412957"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26</w:t>
            </w:r>
          </w:p>
        </w:tc>
        <w:tc>
          <w:tcPr>
            <w:tcW w:w="1500" w:type="pct"/>
          </w:tcPr>
          <w:p w14:paraId="3DBADD44" w14:textId="77777777" w:rsidR="00C04061" w:rsidRPr="00F86F0B" w:rsidRDefault="00C04061" w:rsidP="007B57EB">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subpct.49), cuvântul „rezident” să se substituie cu cuvintele „persoana fizică rezidentă”, întrucât modificările propuse în prevederea respectivă vizează persoana fizică rezidentă după cum se modifică și în subpct.48) din proiect.</w:t>
            </w:r>
          </w:p>
        </w:tc>
        <w:tc>
          <w:tcPr>
            <w:tcW w:w="1201" w:type="pct"/>
          </w:tcPr>
          <w:p w14:paraId="44C74E26" w14:textId="77777777" w:rsidR="00C04061" w:rsidRPr="00F86F0B" w:rsidRDefault="00182374" w:rsidP="007B57EB">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se acceptă</w:t>
            </w:r>
          </w:p>
          <w:p w14:paraId="2D0DD67B" w14:textId="7A9B6A93" w:rsidR="00182374" w:rsidRPr="00F86F0B" w:rsidRDefault="00182374" w:rsidP="00871548">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pct.67</w:t>
            </w:r>
            <w:r w:rsidR="00940908" w:rsidRPr="00F86F0B">
              <w:rPr>
                <w:rFonts w:ascii="Times New Roman" w:eastAsia="Times New Roman" w:hAnsi="Times New Roman" w:cs="Times New Roman"/>
                <w:sz w:val="24"/>
                <w:szCs w:val="24"/>
                <w:lang w:val="ro-MD"/>
              </w:rPr>
              <w:t xml:space="preserve"> (subpct.5</w:t>
            </w:r>
            <w:r w:rsidR="00FA3CB3">
              <w:rPr>
                <w:rFonts w:ascii="Times New Roman" w:eastAsia="Times New Roman" w:hAnsi="Times New Roman" w:cs="Times New Roman"/>
                <w:sz w:val="24"/>
                <w:szCs w:val="24"/>
                <w:lang w:val="ro-MD"/>
              </w:rPr>
              <w:t>3</w:t>
            </w:r>
            <w:r w:rsidR="00940908" w:rsidRPr="00F86F0B">
              <w:rPr>
                <w:rFonts w:ascii="Times New Roman" w:eastAsia="Times New Roman" w:hAnsi="Times New Roman" w:cs="Times New Roman"/>
                <w:sz w:val="24"/>
                <w:szCs w:val="24"/>
                <w:lang w:val="ro-MD"/>
              </w:rPr>
              <w:t>) din proiectul HCE</w:t>
            </w:r>
            <w:r w:rsidR="004A4981" w:rsidRPr="00F86F0B">
              <w:rPr>
                <w:rFonts w:ascii="Times New Roman" w:eastAsia="Times New Roman" w:hAnsi="Times New Roman" w:cs="Times New Roman"/>
                <w:sz w:val="24"/>
                <w:szCs w:val="24"/>
                <w:lang w:val="ro-MD"/>
              </w:rPr>
              <w:t>, după renumerotare</w:t>
            </w:r>
            <w:r w:rsidR="00940908"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 xml:space="preserve"> sunt expuse prevederi generale</w:t>
            </w:r>
            <w:r w:rsidR="00CD5B04" w:rsidRPr="00F86F0B">
              <w:rPr>
                <w:rFonts w:ascii="Times New Roman" w:eastAsia="Times New Roman" w:hAnsi="Times New Roman" w:cs="Times New Roman"/>
                <w:sz w:val="24"/>
                <w:szCs w:val="24"/>
                <w:lang w:val="ro-MD"/>
              </w:rPr>
              <w:t xml:space="preserve">, </w:t>
            </w:r>
            <w:r w:rsidR="00CD5B04" w:rsidRPr="00F011D7">
              <w:rPr>
                <w:rFonts w:ascii="Times New Roman" w:eastAsia="Times New Roman" w:hAnsi="Times New Roman" w:cs="Times New Roman"/>
                <w:sz w:val="24"/>
                <w:szCs w:val="24"/>
                <w:lang w:val="ro-MD"/>
              </w:rPr>
              <w:t>aplicabile atât persoanelor fizice</w:t>
            </w:r>
            <w:r w:rsidR="00E95330">
              <w:rPr>
                <w:rFonts w:ascii="Times New Roman" w:eastAsia="Times New Roman" w:hAnsi="Times New Roman" w:cs="Times New Roman"/>
                <w:sz w:val="24"/>
                <w:szCs w:val="24"/>
                <w:lang w:val="ro-MD"/>
              </w:rPr>
              <w:t>,</w:t>
            </w:r>
            <w:r w:rsidR="00CD5B04" w:rsidRPr="00F011D7">
              <w:rPr>
                <w:rFonts w:ascii="Times New Roman" w:eastAsia="Times New Roman" w:hAnsi="Times New Roman" w:cs="Times New Roman"/>
                <w:sz w:val="24"/>
                <w:szCs w:val="24"/>
                <w:lang w:val="ro-MD"/>
              </w:rPr>
              <w:t xml:space="preserve"> cât și persoanelor juridice</w:t>
            </w:r>
            <w:r w:rsidRPr="00F011D7">
              <w:rPr>
                <w:rFonts w:ascii="Times New Roman" w:eastAsia="Times New Roman" w:hAnsi="Times New Roman" w:cs="Times New Roman"/>
                <w:sz w:val="24"/>
                <w:szCs w:val="24"/>
                <w:lang w:val="ro-MD"/>
              </w:rPr>
              <w:t xml:space="preserve">, </w:t>
            </w:r>
            <w:r w:rsidR="00CD5B04" w:rsidRPr="00F011D7">
              <w:rPr>
                <w:rFonts w:ascii="Times New Roman" w:eastAsia="Times New Roman" w:hAnsi="Times New Roman" w:cs="Times New Roman"/>
                <w:sz w:val="24"/>
                <w:szCs w:val="24"/>
                <w:lang w:val="ro-MD"/>
              </w:rPr>
              <w:t xml:space="preserve">inclusiv </w:t>
            </w:r>
            <w:r w:rsidRPr="00F011D7">
              <w:rPr>
                <w:rFonts w:ascii="Times New Roman" w:eastAsia="Times New Roman" w:hAnsi="Times New Roman" w:cs="Times New Roman"/>
                <w:sz w:val="24"/>
                <w:szCs w:val="24"/>
                <w:lang w:val="ro-MD"/>
              </w:rPr>
              <w:t xml:space="preserve">în cazul </w:t>
            </w:r>
            <w:r w:rsidR="00CD5B04" w:rsidRPr="00F011D7">
              <w:rPr>
                <w:rFonts w:ascii="Times New Roman" w:eastAsia="Times New Roman" w:hAnsi="Times New Roman" w:cs="Times New Roman"/>
                <w:sz w:val="24"/>
                <w:szCs w:val="24"/>
                <w:lang w:val="ro-MD"/>
              </w:rPr>
              <w:t>specificat</w:t>
            </w:r>
            <w:r w:rsidR="00CD5B04" w:rsidRPr="00F86F0B">
              <w:rPr>
                <w:rFonts w:ascii="Times New Roman" w:eastAsia="Times New Roman" w:hAnsi="Times New Roman" w:cs="Times New Roman"/>
                <w:sz w:val="24"/>
                <w:szCs w:val="24"/>
                <w:lang w:val="ro-MD"/>
              </w:rPr>
              <w:t xml:space="preserve"> la</w:t>
            </w:r>
            <w:r w:rsidRPr="00F86F0B">
              <w:rPr>
                <w:rFonts w:ascii="Times New Roman" w:eastAsia="Times New Roman" w:hAnsi="Times New Roman" w:cs="Times New Roman"/>
                <w:sz w:val="24"/>
                <w:szCs w:val="24"/>
                <w:lang w:val="ro-MD"/>
              </w:rPr>
              <w:t xml:space="preserve"> pct</w:t>
            </w:r>
            <w:r w:rsidR="00F92C9F" w:rsidRPr="00F86F0B">
              <w:rPr>
                <w:rFonts w:ascii="Times New Roman" w:eastAsia="Times New Roman" w:hAnsi="Times New Roman" w:cs="Times New Roman"/>
                <w:sz w:val="24"/>
                <w:szCs w:val="24"/>
                <w:lang w:val="ro-MD"/>
              </w:rPr>
              <w:t>.68</w:t>
            </w:r>
            <w:r w:rsidR="00F92C9F" w:rsidRPr="00F86F0B">
              <w:rPr>
                <w:rFonts w:ascii="Times New Roman" w:eastAsia="Times New Roman" w:hAnsi="Times New Roman" w:cs="Times New Roman"/>
                <w:sz w:val="24"/>
                <w:szCs w:val="24"/>
                <w:vertAlign w:val="superscript"/>
                <w:lang w:val="ro-MD"/>
              </w:rPr>
              <w:t xml:space="preserve">2 </w:t>
            </w:r>
            <w:r w:rsidR="00F92C9F" w:rsidRPr="00F86F0B">
              <w:rPr>
                <w:rFonts w:ascii="Times New Roman" w:eastAsia="Times New Roman" w:hAnsi="Times New Roman" w:cs="Times New Roman"/>
                <w:sz w:val="24"/>
                <w:szCs w:val="24"/>
                <w:lang w:val="ro-MD"/>
              </w:rPr>
              <w:t>lit.a)</w:t>
            </w:r>
            <w:r w:rsidR="00C646CF" w:rsidRPr="00F86F0B">
              <w:rPr>
                <w:rFonts w:ascii="Times New Roman" w:eastAsia="Times New Roman" w:hAnsi="Times New Roman" w:cs="Times New Roman"/>
                <w:sz w:val="24"/>
                <w:szCs w:val="24"/>
                <w:lang w:val="ro-MD"/>
              </w:rPr>
              <w:t xml:space="preserve"> din </w:t>
            </w:r>
            <w:r w:rsidR="00C646CF" w:rsidRPr="00871548">
              <w:rPr>
                <w:rFonts w:ascii="Times New Roman" w:eastAsia="Times New Roman" w:hAnsi="Times New Roman" w:cs="Times New Roman"/>
                <w:sz w:val="24"/>
                <w:szCs w:val="24"/>
                <w:lang w:val="ro-MD"/>
              </w:rPr>
              <w:t>instrucțiune (pct.5</w:t>
            </w:r>
            <w:r w:rsidR="00871548" w:rsidRPr="00871548">
              <w:rPr>
                <w:rFonts w:ascii="Times New Roman" w:eastAsia="Times New Roman" w:hAnsi="Times New Roman" w:cs="Times New Roman"/>
                <w:sz w:val="24"/>
                <w:szCs w:val="24"/>
                <w:lang w:val="ro-MD"/>
              </w:rPr>
              <w:t>5</w:t>
            </w:r>
            <w:r w:rsidR="00C646CF" w:rsidRPr="00871548">
              <w:rPr>
                <w:rFonts w:ascii="Times New Roman" w:eastAsia="Times New Roman" w:hAnsi="Times New Roman" w:cs="Times New Roman"/>
                <w:sz w:val="24"/>
                <w:szCs w:val="24"/>
                <w:lang w:val="ro-MD"/>
              </w:rPr>
              <w:t xml:space="preserve"> din proiectul HCE)</w:t>
            </w:r>
            <w:r w:rsidR="00F92C9F" w:rsidRPr="00871548">
              <w:rPr>
                <w:rFonts w:ascii="Times New Roman" w:eastAsia="Times New Roman" w:hAnsi="Times New Roman" w:cs="Times New Roman"/>
                <w:sz w:val="24"/>
                <w:szCs w:val="24"/>
                <w:lang w:val="ro-MD"/>
              </w:rPr>
              <w:t>.</w:t>
            </w:r>
          </w:p>
        </w:tc>
      </w:tr>
      <w:tr w:rsidR="00C04061" w:rsidRPr="00F86F0B" w14:paraId="1E390CDF" w14:textId="77777777" w:rsidTr="00A823FA">
        <w:trPr>
          <w:trHeight w:val="416"/>
        </w:trPr>
        <w:tc>
          <w:tcPr>
            <w:tcW w:w="1449" w:type="pct"/>
            <w:vMerge w:val="restart"/>
          </w:tcPr>
          <w:p w14:paraId="5970E6B7" w14:textId="77777777" w:rsidR="00CB1999" w:rsidRPr="00F86F0B" w:rsidRDefault="00CB1999" w:rsidP="00F011D7">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52) Anexa nr.1:</w:t>
            </w:r>
          </w:p>
          <w:p w14:paraId="5B4FDD9C" w14:textId="77777777" w:rsidR="00CB1999" w:rsidRPr="00F86F0B" w:rsidRDefault="00CB1999"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punctul 3, după cuvintele „înregistrare de stat” se completează cu cuvintele „sau descărcat de pe portalul guvernamental al antreprenorului”, iar propoziția a doua se exclude;</w:t>
            </w:r>
          </w:p>
          <w:p w14:paraId="21F58F6D" w14:textId="77777777" w:rsidR="00CB1999" w:rsidRPr="00F86F0B" w:rsidRDefault="00CB1999" w:rsidP="00CB1999">
            <w:pPr>
              <w:spacing w:after="0" w:line="240" w:lineRule="auto"/>
              <w:ind w:firstLine="567"/>
              <w:rPr>
                <w:rFonts w:ascii="Times New Roman" w:eastAsia="Times New Roman" w:hAnsi="Times New Roman" w:cs="Times New Roman"/>
                <w:sz w:val="24"/>
                <w:szCs w:val="24"/>
                <w:lang w:val="ro-MD"/>
              </w:rPr>
            </w:pPr>
          </w:p>
          <w:p w14:paraId="648C15B2" w14:textId="77777777" w:rsidR="00CB1999" w:rsidRPr="00F86F0B" w:rsidRDefault="00CB1999" w:rsidP="00F011D7">
            <w:pPr>
              <w:spacing w:after="0" w:line="240" w:lineRule="auto"/>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punctele 8-11 se abrogă;</w:t>
            </w:r>
          </w:p>
          <w:p w14:paraId="6D294A58" w14:textId="77777777" w:rsidR="00CB1999" w:rsidRPr="00F86F0B" w:rsidRDefault="00CB1999" w:rsidP="00CB1999">
            <w:pPr>
              <w:spacing w:after="0" w:line="240" w:lineRule="auto"/>
              <w:ind w:firstLine="567"/>
              <w:rPr>
                <w:rFonts w:ascii="Times New Roman" w:eastAsia="Times New Roman" w:hAnsi="Times New Roman" w:cs="Times New Roman"/>
                <w:sz w:val="24"/>
                <w:szCs w:val="24"/>
                <w:lang w:val="ro-MD"/>
              </w:rPr>
            </w:pPr>
          </w:p>
          <w:p w14:paraId="6415F566" w14:textId="77777777" w:rsidR="00CB1999" w:rsidRPr="00F86F0B" w:rsidRDefault="00CB1999"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compartimentul „Cerinţe generale faţă de documentele care se prezintă la Banca Națională a Moldovei” cuvântul „traducerile” se substituie cu cuvintele „traducerile autorizate ale”, iar textul „ , legalizate notarial” se exclud;</w:t>
            </w:r>
          </w:p>
          <w:p w14:paraId="39742565" w14:textId="77777777" w:rsidR="00CB1999" w:rsidRPr="00F86F0B" w:rsidRDefault="00CB1999" w:rsidP="00CB1999">
            <w:pPr>
              <w:spacing w:after="0" w:line="240" w:lineRule="auto"/>
              <w:ind w:firstLine="567"/>
              <w:rPr>
                <w:rFonts w:ascii="Times New Roman" w:eastAsia="Times New Roman" w:hAnsi="Times New Roman" w:cs="Times New Roman"/>
                <w:sz w:val="24"/>
                <w:szCs w:val="24"/>
                <w:lang w:val="ro-MD"/>
              </w:rPr>
            </w:pPr>
          </w:p>
          <w:p w14:paraId="37CB5747" w14:textId="77777777" w:rsidR="00CB1999" w:rsidRPr="00F86F0B" w:rsidRDefault="00CB1999"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lastRenderedPageBreak/>
              <w:t>la compartimentul „Cerinţe specifice faţă de documentele care se prezintă în cazul notificării pe suport hârtie” în primul alineat, penultima și ultima propoziții se exclud;</w:t>
            </w:r>
          </w:p>
          <w:p w14:paraId="0EE0127E" w14:textId="77777777" w:rsidR="00CB1999" w:rsidRPr="00F86F0B" w:rsidRDefault="00CB1999" w:rsidP="00CB1999">
            <w:pPr>
              <w:spacing w:after="0" w:line="240" w:lineRule="auto"/>
              <w:ind w:firstLine="567"/>
              <w:rPr>
                <w:rFonts w:ascii="Times New Roman" w:eastAsia="Times New Roman" w:hAnsi="Times New Roman" w:cs="Times New Roman"/>
                <w:sz w:val="24"/>
                <w:szCs w:val="24"/>
                <w:lang w:val="ro-MD"/>
              </w:rPr>
            </w:pPr>
          </w:p>
          <w:p w14:paraId="45321B21" w14:textId="77777777" w:rsidR="00CB1999" w:rsidRPr="00F86F0B" w:rsidRDefault="00CB1999" w:rsidP="00F011D7">
            <w:pPr>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compartimentul „Cerinţe specifice faţă de documentele care se prezintă în cazul notificării în formă electronică”, textul „Legea nr.91/2014 privind semnătura electronică și documentul electronic” se substituie cu textul „</w:t>
            </w:r>
            <w:r w:rsidRPr="00F86F0B">
              <w:rPr>
                <w:rFonts w:ascii="Times New Roman" w:eastAsia="Times New Roman" w:hAnsi="Times New Roman" w:cs="Times New Roman"/>
                <w:bCs/>
                <w:sz w:val="24"/>
                <w:szCs w:val="24"/>
                <w:lang w:val="ro-MD"/>
              </w:rPr>
              <w:t>Legea nr.124/2022 privind identificarea electronică şi serviciile de încredere</w:t>
            </w:r>
            <w:r w:rsidRPr="00F86F0B">
              <w:rPr>
                <w:rFonts w:ascii="Times New Roman" w:eastAsia="Times New Roman" w:hAnsi="Times New Roman" w:cs="Times New Roman"/>
                <w:sz w:val="24"/>
                <w:szCs w:val="24"/>
                <w:lang w:val="ro-MD"/>
              </w:rPr>
              <w:t>”;</w:t>
            </w:r>
          </w:p>
          <w:p w14:paraId="2E479309" w14:textId="77777777" w:rsidR="00C04061" w:rsidRPr="00F86F0B" w:rsidRDefault="00C04061" w:rsidP="007B57EB">
            <w:pPr>
              <w:spacing w:after="0" w:line="240" w:lineRule="auto"/>
              <w:rPr>
                <w:rFonts w:ascii="Times New Roman" w:eastAsia="Times New Roman" w:hAnsi="Times New Roman" w:cs="Times New Roman"/>
                <w:sz w:val="24"/>
                <w:szCs w:val="24"/>
                <w:lang w:val="ro-MD"/>
              </w:rPr>
            </w:pPr>
          </w:p>
        </w:tc>
        <w:tc>
          <w:tcPr>
            <w:tcW w:w="550" w:type="pct"/>
            <w:vMerge w:val="restart"/>
          </w:tcPr>
          <w:p w14:paraId="0AE09624" w14:textId="77777777" w:rsidR="00C04061" w:rsidRPr="00F86F0B" w:rsidRDefault="00C04061" w:rsidP="007B57EB">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Ministerul</w:t>
            </w:r>
            <w:r w:rsidRPr="00F86F0B">
              <w:rPr>
                <w:lang w:val="ro-MD"/>
              </w:rPr>
              <w:t xml:space="preserve"> </w:t>
            </w:r>
            <w:r w:rsidRPr="00F86F0B">
              <w:rPr>
                <w:rFonts w:ascii="Times New Roman" w:eastAsia="Times New Roman" w:hAnsi="Times New Roman" w:cs="Times New Roman"/>
                <w:b/>
                <w:sz w:val="24"/>
                <w:szCs w:val="24"/>
                <w:lang w:val="ro-MD"/>
              </w:rPr>
              <w:t>Dezvoltării Economice și Digitalizării</w:t>
            </w:r>
          </w:p>
        </w:tc>
        <w:tc>
          <w:tcPr>
            <w:tcW w:w="300" w:type="pct"/>
          </w:tcPr>
          <w:p w14:paraId="64EC9CB2" w14:textId="77777777" w:rsidR="00C04061"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7</w:t>
            </w:r>
          </w:p>
        </w:tc>
        <w:tc>
          <w:tcPr>
            <w:tcW w:w="1500" w:type="pct"/>
          </w:tcPr>
          <w:p w14:paraId="64444CA7" w14:textId="77777777" w:rsidR="00C04061" w:rsidRPr="00F86F0B" w:rsidRDefault="00C04061" w:rsidP="00D97A52">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subpct.52) (modificarea Anexei nr.1), modificarea expusă la pct.3 se propune în următoarea redacție:</w:t>
            </w:r>
          </w:p>
          <w:p w14:paraId="2B3D8367" w14:textId="77777777" w:rsidR="00C04061" w:rsidRPr="00F86F0B" w:rsidRDefault="00C04061" w:rsidP="00D97A52">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3. Extrasul din Registrul de stat al persoanelor juridice și al întreprinzătorilor individuali accesat de pe portalul guvernamental al serviciilor publice care include, în funcţie de categoria rezidentului, informaţia privind denumirea/numele şi prenumele, forma juridică de organizare, numărul de identificare de stat /codul fiscal, data înregistrării, sediul/domiciliul, administratorul, mărimea capitalului social, fondatorii (asociaţii), cotele de participare ale fondatorilor (asociaţilor), genurile de activitate.</w:t>
            </w:r>
          </w:p>
        </w:tc>
        <w:tc>
          <w:tcPr>
            <w:tcW w:w="1201" w:type="pct"/>
          </w:tcPr>
          <w:p w14:paraId="71E6CCFF" w14:textId="77777777" w:rsidR="00D464B2" w:rsidRPr="00F86F0B" w:rsidRDefault="00D464B2" w:rsidP="00D464B2">
            <w:pPr>
              <w:tabs>
                <w:tab w:val="left" w:pos="884"/>
                <w:tab w:val="left" w:pos="1196"/>
              </w:tabs>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se acceptă</w:t>
            </w:r>
          </w:p>
          <w:p w14:paraId="3E5356E3" w14:textId="77777777" w:rsidR="00C04061" w:rsidRPr="00F86F0B" w:rsidRDefault="00D464B2" w:rsidP="00215933">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bCs/>
                <w:sz w:val="24"/>
                <w:szCs w:val="24"/>
                <w:lang w:val="ro-MD"/>
              </w:rPr>
              <w:t>Potrivit pct.16 din instrucțiune la notificare se anexează documentele ce îl identifică pe rezident. Prin urmare, persoana responsabilă de notificare urmează să prezinte extrasul din registru de stat, care poate fi descărcat de pe portalul guvernamental al antreprenorului sau poate fi eliberat de organul abilitat.</w:t>
            </w:r>
          </w:p>
        </w:tc>
      </w:tr>
      <w:tr w:rsidR="00B74FA1" w:rsidRPr="00F86F0B" w14:paraId="4DCAECD4" w14:textId="77777777" w:rsidTr="00A823FA">
        <w:trPr>
          <w:trHeight w:val="1837"/>
        </w:trPr>
        <w:tc>
          <w:tcPr>
            <w:tcW w:w="1449" w:type="pct"/>
            <w:vMerge/>
          </w:tcPr>
          <w:p w14:paraId="0DAF88A7" w14:textId="77777777" w:rsidR="00B74FA1" w:rsidRPr="00F86F0B" w:rsidRDefault="00B74FA1" w:rsidP="00B74FA1">
            <w:pPr>
              <w:spacing w:after="0" w:line="240" w:lineRule="auto"/>
              <w:rPr>
                <w:rFonts w:ascii="Times New Roman" w:eastAsia="Times New Roman" w:hAnsi="Times New Roman" w:cs="Times New Roman"/>
                <w:sz w:val="24"/>
                <w:szCs w:val="24"/>
                <w:lang w:val="ro-MD"/>
              </w:rPr>
            </w:pPr>
          </w:p>
        </w:tc>
        <w:tc>
          <w:tcPr>
            <w:tcW w:w="550" w:type="pct"/>
            <w:vMerge/>
          </w:tcPr>
          <w:p w14:paraId="221A26A4" w14:textId="77777777" w:rsidR="00B74FA1" w:rsidRPr="00F86F0B" w:rsidRDefault="00B74FA1" w:rsidP="00B74FA1">
            <w:pPr>
              <w:spacing w:after="0" w:line="240" w:lineRule="auto"/>
              <w:jc w:val="center"/>
              <w:rPr>
                <w:rFonts w:ascii="Times New Roman" w:eastAsia="Times New Roman" w:hAnsi="Times New Roman" w:cs="Times New Roman"/>
                <w:b/>
                <w:sz w:val="24"/>
                <w:szCs w:val="24"/>
                <w:lang w:val="ro-MD"/>
              </w:rPr>
            </w:pPr>
          </w:p>
        </w:tc>
        <w:tc>
          <w:tcPr>
            <w:tcW w:w="300" w:type="pct"/>
          </w:tcPr>
          <w:p w14:paraId="60492F5A" w14:textId="77777777" w:rsidR="00B74FA1"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8</w:t>
            </w:r>
          </w:p>
        </w:tc>
        <w:tc>
          <w:tcPr>
            <w:tcW w:w="1500" w:type="pct"/>
          </w:tcPr>
          <w:p w14:paraId="72AA7E5D"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pct. 5 Certificatul de atribuire a codului fiscal al persoanei juridice rezidente este accesibil pentru a fi verificat pe platforma guvernamentală de interoperabilitate MConnect. Astfel, considerăm inoportună obligarea persoanei juridice rezidente de a prezenta acest act pentru notificarea angajamentului extern. În acest context, pct.5 urmează a fi exclus.</w:t>
            </w:r>
          </w:p>
        </w:tc>
        <w:tc>
          <w:tcPr>
            <w:tcW w:w="1201" w:type="pct"/>
          </w:tcPr>
          <w:p w14:paraId="11BE9A7E" w14:textId="77777777" w:rsidR="00B74FA1" w:rsidRPr="00F86F0B" w:rsidRDefault="00B74FA1" w:rsidP="00B74FA1">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se acceptă</w:t>
            </w:r>
          </w:p>
          <w:p w14:paraId="58398C0B" w14:textId="375483D6" w:rsidR="00B74FA1" w:rsidRPr="00F86F0B" w:rsidRDefault="00B74FA1" w:rsidP="00B62C10">
            <w:pPr>
              <w:spacing w:after="0" w:line="240" w:lineRule="auto"/>
              <w:jc w:val="both"/>
              <w:rPr>
                <w:rFonts w:ascii="Times New Roman" w:eastAsia="Times New Roman" w:hAnsi="Times New Roman" w:cs="Times New Roman"/>
                <w:sz w:val="24"/>
                <w:szCs w:val="24"/>
                <w:lang w:val="ro-MD" w:eastAsia="ro-MD"/>
              </w:rPr>
            </w:pPr>
            <w:r w:rsidRPr="00F86F0B">
              <w:rPr>
                <w:rFonts w:ascii="Times New Roman" w:eastAsia="Times New Roman" w:hAnsi="Times New Roman" w:cs="Times New Roman"/>
                <w:sz w:val="24"/>
                <w:szCs w:val="24"/>
                <w:lang w:val="ro-MD" w:eastAsia="ro-MD"/>
              </w:rPr>
              <w:t xml:space="preserve">Conform  </w:t>
            </w:r>
            <w:r w:rsidR="00B62C10" w:rsidRPr="00F86F0B">
              <w:rPr>
                <w:rFonts w:ascii="Times New Roman" w:eastAsia="Times New Roman" w:hAnsi="Times New Roman" w:cs="Times New Roman"/>
                <w:sz w:val="24"/>
                <w:szCs w:val="24"/>
                <w:lang w:val="ro-MD" w:eastAsia="ro-MD"/>
              </w:rPr>
              <w:t>pct.16 din instrucțiune</w:t>
            </w:r>
            <w:r w:rsidR="00E95330">
              <w:rPr>
                <w:rFonts w:ascii="Times New Roman" w:eastAsia="Times New Roman" w:hAnsi="Times New Roman" w:cs="Times New Roman"/>
                <w:sz w:val="24"/>
                <w:szCs w:val="24"/>
                <w:lang w:val="ro-MD" w:eastAsia="ro-MD"/>
              </w:rPr>
              <w:t>,</w:t>
            </w:r>
            <w:r w:rsidR="00B62C10" w:rsidRPr="00F86F0B">
              <w:rPr>
                <w:rFonts w:ascii="Times New Roman" w:eastAsia="Times New Roman" w:hAnsi="Times New Roman" w:cs="Times New Roman"/>
                <w:sz w:val="24"/>
                <w:szCs w:val="24"/>
                <w:lang w:val="ro-MD" w:eastAsia="ro-MD"/>
              </w:rPr>
              <w:t xml:space="preserve"> în scopul notificării angajamentului extern la BNM, rezidentul responsabil de notificare prezintă o notificare privind angajamentul extern</w:t>
            </w:r>
            <w:r w:rsidR="00B649E7" w:rsidRPr="00F86F0B">
              <w:rPr>
                <w:rFonts w:ascii="Times New Roman" w:eastAsia="Times New Roman" w:hAnsi="Times New Roman" w:cs="Times New Roman"/>
                <w:sz w:val="24"/>
                <w:szCs w:val="24"/>
                <w:lang w:val="ro-MD" w:eastAsia="ro-MD"/>
              </w:rPr>
              <w:t xml:space="preserve"> </w:t>
            </w:r>
            <w:r w:rsidR="00B62C10" w:rsidRPr="00F86F0B">
              <w:rPr>
                <w:rFonts w:ascii="Times New Roman" w:eastAsia="Times New Roman" w:hAnsi="Times New Roman" w:cs="Times New Roman"/>
                <w:sz w:val="24"/>
                <w:szCs w:val="24"/>
                <w:lang w:val="ro-MD" w:eastAsia="ro-MD"/>
              </w:rPr>
              <w:t>la care se anexează</w:t>
            </w:r>
            <w:r w:rsidR="00B649E7" w:rsidRPr="00F86F0B">
              <w:rPr>
                <w:rFonts w:ascii="Times New Roman" w:eastAsia="Times New Roman" w:hAnsi="Times New Roman" w:cs="Times New Roman"/>
                <w:sz w:val="24"/>
                <w:szCs w:val="24"/>
                <w:lang w:val="ro-MD" w:eastAsia="ro-MD"/>
              </w:rPr>
              <w:t xml:space="preserve"> inclusiv </w:t>
            </w:r>
            <w:r w:rsidR="00B62C10" w:rsidRPr="00F86F0B">
              <w:rPr>
                <w:rFonts w:ascii="Times New Roman" w:eastAsia="Times New Roman" w:hAnsi="Times New Roman" w:cs="Times New Roman"/>
                <w:sz w:val="24"/>
                <w:szCs w:val="24"/>
                <w:lang w:val="ro-MD" w:eastAsia="ro-MD"/>
              </w:rPr>
              <w:t>documentele ce identifică rezidentul</w:t>
            </w:r>
            <w:r w:rsidRPr="00F86F0B">
              <w:rPr>
                <w:rFonts w:ascii="Times New Roman" w:eastAsia="Times New Roman" w:hAnsi="Times New Roman" w:cs="Times New Roman"/>
                <w:sz w:val="24"/>
                <w:szCs w:val="24"/>
                <w:lang w:val="ro-MD" w:eastAsia="ro-MD"/>
              </w:rPr>
              <w:t>.</w:t>
            </w:r>
          </w:p>
          <w:p w14:paraId="32BE6BA5" w14:textId="40527B17" w:rsidR="00B74FA1" w:rsidRPr="00F86F0B" w:rsidRDefault="00B74FA1" w:rsidP="00B74FA1">
            <w:pPr>
              <w:spacing w:after="0" w:line="240" w:lineRule="auto"/>
              <w:jc w:val="both"/>
              <w:rPr>
                <w:rFonts w:ascii="Times New Roman" w:eastAsia="Times New Roman" w:hAnsi="Times New Roman" w:cs="Times New Roman"/>
                <w:sz w:val="24"/>
                <w:szCs w:val="24"/>
                <w:lang w:val="ro-MD" w:eastAsia="ro-MD"/>
              </w:rPr>
            </w:pPr>
            <w:r w:rsidRPr="00F86F0B">
              <w:rPr>
                <w:rFonts w:ascii="Times New Roman" w:eastAsia="Times New Roman" w:hAnsi="Times New Roman" w:cs="Times New Roman"/>
                <w:sz w:val="24"/>
                <w:szCs w:val="24"/>
                <w:lang w:val="ro-MD" w:eastAsia="ro-MD"/>
              </w:rPr>
              <w:t xml:space="preserve">În cazul reprezentanței permanente (calificate </w:t>
            </w:r>
            <w:r w:rsidR="00205B0A">
              <w:rPr>
                <w:rFonts w:ascii="Times New Roman" w:eastAsia="Times New Roman" w:hAnsi="Times New Roman" w:cs="Times New Roman"/>
                <w:sz w:val="24"/>
                <w:szCs w:val="24"/>
                <w:lang w:val="ro-MD" w:eastAsia="ro-MD"/>
              </w:rPr>
              <w:t xml:space="preserve">în calitate de </w:t>
            </w:r>
            <w:r w:rsidRPr="00F86F0B">
              <w:rPr>
                <w:rFonts w:ascii="Times New Roman" w:eastAsia="Times New Roman" w:hAnsi="Times New Roman" w:cs="Times New Roman"/>
                <w:sz w:val="24"/>
                <w:szCs w:val="24"/>
                <w:lang w:val="ro-MD" w:eastAsia="ro-MD"/>
              </w:rPr>
              <w:t xml:space="preserve"> rezident conform art.3 pct.9 lit.f) din Legea 62/2008), care nu are obligația înregistrării la Agenția Servicii Publice, documentul ce identifică această categorie de reziden</w:t>
            </w:r>
            <w:r w:rsidR="00E95330">
              <w:rPr>
                <w:rFonts w:ascii="Times New Roman" w:eastAsia="Times New Roman" w:hAnsi="Times New Roman" w:cs="Times New Roman"/>
                <w:sz w:val="24"/>
                <w:szCs w:val="24"/>
                <w:lang w:val="ro-MD" w:eastAsia="ro-MD"/>
              </w:rPr>
              <w:t>ți</w:t>
            </w:r>
            <w:r w:rsidRPr="00F86F0B">
              <w:rPr>
                <w:rFonts w:ascii="Times New Roman" w:eastAsia="Times New Roman" w:hAnsi="Times New Roman" w:cs="Times New Roman"/>
                <w:sz w:val="24"/>
                <w:szCs w:val="24"/>
                <w:lang w:val="ro-MD" w:eastAsia="ro-MD"/>
              </w:rPr>
              <w:t xml:space="preserve"> este certificatul de atribuire a codului fiscal. </w:t>
            </w:r>
            <w:r w:rsidR="00420AF7" w:rsidRPr="00F86F0B">
              <w:rPr>
                <w:rFonts w:ascii="Times New Roman" w:eastAsia="Times New Roman" w:hAnsi="Times New Roman" w:cs="Times New Roman"/>
                <w:sz w:val="24"/>
                <w:szCs w:val="24"/>
                <w:lang w:val="ro-MD" w:eastAsia="ro-MD"/>
              </w:rPr>
              <w:t xml:space="preserve">Prin urmare, certificatul de atribuire a codului fiscal se prezintă </w:t>
            </w:r>
            <w:r w:rsidR="009410B6" w:rsidRPr="00F86F0B">
              <w:rPr>
                <w:rFonts w:ascii="Times New Roman" w:eastAsia="Times New Roman" w:hAnsi="Times New Roman" w:cs="Times New Roman"/>
                <w:sz w:val="24"/>
                <w:szCs w:val="24"/>
                <w:lang w:val="ro-MD" w:eastAsia="ro-MD"/>
              </w:rPr>
              <w:t>doar</w:t>
            </w:r>
            <w:r w:rsidR="00420AF7" w:rsidRPr="00F86F0B">
              <w:rPr>
                <w:rFonts w:ascii="Times New Roman" w:eastAsia="Times New Roman" w:hAnsi="Times New Roman" w:cs="Times New Roman"/>
                <w:sz w:val="24"/>
                <w:szCs w:val="24"/>
                <w:lang w:val="ro-MD" w:eastAsia="ro-MD"/>
              </w:rPr>
              <w:t xml:space="preserve"> de către </w:t>
            </w:r>
            <w:r w:rsidR="009410B6" w:rsidRPr="00F86F0B">
              <w:rPr>
                <w:rFonts w:ascii="Times New Roman" w:eastAsia="Times New Roman" w:hAnsi="Times New Roman" w:cs="Times New Roman"/>
                <w:sz w:val="24"/>
                <w:szCs w:val="24"/>
                <w:lang w:val="ro-MD" w:eastAsia="ro-MD"/>
              </w:rPr>
              <w:t xml:space="preserve">persoanele cărora potrivit legislaţiei li se eliberează acest document și cărora nu li se eliberează </w:t>
            </w:r>
            <w:r w:rsidRPr="00F86F0B">
              <w:rPr>
                <w:rFonts w:ascii="Times New Roman" w:eastAsia="Times New Roman" w:hAnsi="Times New Roman" w:cs="Times New Roman"/>
                <w:sz w:val="24"/>
                <w:szCs w:val="24"/>
                <w:lang w:val="ro-MD" w:eastAsia="ro-MD"/>
              </w:rPr>
              <w:t>extrasul din Registrul de stat</w:t>
            </w:r>
            <w:r w:rsidR="00420AF7" w:rsidRPr="00F86F0B">
              <w:rPr>
                <w:rFonts w:ascii="Times New Roman" w:eastAsia="Times New Roman" w:hAnsi="Times New Roman" w:cs="Times New Roman"/>
                <w:sz w:val="24"/>
                <w:szCs w:val="24"/>
                <w:lang w:val="ro-MD"/>
              </w:rPr>
              <w:t xml:space="preserve"> (</w:t>
            </w:r>
            <w:r w:rsidRPr="00F86F0B">
              <w:rPr>
                <w:rFonts w:ascii="Times New Roman" w:eastAsia="Times New Roman" w:hAnsi="Times New Roman" w:cs="Times New Roman"/>
                <w:sz w:val="24"/>
                <w:szCs w:val="24"/>
                <w:lang w:val="ro-MD"/>
              </w:rPr>
              <w:t>eliberat de organul abilitat cu dreptul de înregistrare de stat sau descărcat de pe portalul guvernamental al antreprenorului</w:t>
            </w:r>
            <w:r w:rsidR="00420AF7" w:rsidRPr="00F86F0B">
              <w:rPr>
                <w:rFonts w:ascii="Times New Roman" w:eastAsia="Times New Roman" w:hAnsi="Times New Roman" w:cs="Times New Roman"/>
                <w:sz w:val="24"/>
                <w:szCs w:val="24"/>
                <w:lang w:val="ro-MD"/>
              </w:rPr>
              <w:t>)</w:t>
            </w:r>
            <w:r w:rsidRPr="00F86F0B">
              <w:rPr>
                <w:rFonts w:ascii="Times New Roman" w:eastAsia="Times New Roman" w:hAnsi="Times New Roman" w:cs="Times New Roman"/>
                <w:sz w:val="24"/>
                <w:szCs w:val="24"/>
                <w:lang w:val="ro-MD"/>
              </w:rPr>
              <w:t>.</w:t>
            </w:r>
          </w:p>
          <w:p w14:paraId="4E347720" w14:textId="7920DCF5" w:rsidR="00B74FA1" w:rsidRPr="00F86F0B" w:rsidRDefault="00B74FA1" w:rsidP="00194E55">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sz w:val="24"/>
                <w:szCs w:val="24"/>
                <w:lang w:val="ro-MD" w:eastAsia="ro-MD"/>
              </w:rPr>
              <w:t>De notat</w:t>
            </w:r>
            <w:r w:rsidR="001346EF" w:rsidRPr="00F86F0B">
              <w:rPr>
                <w:rFonts w:ascii="Times New Roman" w:eastAsia="Times New Roman" w:hAnsi="Times New Roman" w:cs="Times New Roman"/>
                <w:sz w:val="24"/>
                <w:szCs w:val="24"/>
                <w:lang w:val="ro-MD" w:eastAsia="ro-MD"/>
              </w:rPr>
              <w:t>,</w:t>
            </w:r>
            <w:r w:rsidRPr="00F86F0B">
              <w:rPr>
                <w:rFonts w:ascii="Times New Roman" w:eastAsia="Times New Roman" w:hAnsi="Times New Roman" w:cs="Times New Roman"/>
                <w:sz w:val="24"/>
                <w:szCs w:val="24"/>
                <w:lang w:val="ro-MD" w:eastAsia="ro-MD"/>
              </w:rPr>
              <w:t xml:space="preserve"> că persoanele juridice rezidente nu au obligația de a prezenta astfel de certificate.</w:t>
            </w:r>
          </w:p>
        </w:tc>
      </w:tr>
      <w:tr w:rsidR="00B74FA1" w:rsidRPr="00F86F0B" w14:paraId="0FB85317" w14:textId="77777777" w:rsidTr="00A823FA">
        <w:trPr>
          <w:trHeight w:val="197"/>
        </w:trPr>
        <w:tc>
          <w:tcPr>
            <w:tcW w:w="1449" w:type="pct"/>
            <w:vMerge/>
          </w:tcPr>
          <w:p w14:paraId="7CEC518F" w14:textId="77777777" w:rsidR="00B74FA1" w:rsidRPr="00F86F0B" w:rsidRDefault="00B74FA1" w:rsidP="00B74FA1">
            <w:pPr>
              <w:spacing w:after="0" w:line="240" w:lineRule="auto"/>
              <w:rPr>
                <w:rFonts w:ascii="Times New Roman" w:eastAsia="Times New Roman" w:hAnsi="Times New Roman" w:cs="Times New Roman"/>
                <w:sz w:val="24"/>
                <w:szCs w:val="24"/>
                <w:lang w:val="ro-MD"/>
              </w:rPr>
            </w:pPr>
          </w:p>
        </w:tc>
        <w:tc>
          <w:tcPr>
            <w:tcW w:w="550" w:type="pct"/>
            <w:vMerge w:val="restart"/>
          </w:tcPr>
          <w:p w14:paraId="1101E545" w14:textId="77777777" w:rsidR="00B74FA1" w:rsidRPr="00F86F0B" w:rsidRDefault="00B74FA1" w:rsidP="00B74FA1">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Ministerul Finanțelor</w:t>
            </w:r>
          </w:p>
        </w:tc>
        <w:tc>
          <w:tcPr>
            <w:tcW w:w="300" w:type="pct"/>
          </w:tcPr>
          <w:p w14:paraId="10C54789" w14:textId="77777777" w:rsidR="00B74FA1" w:rsidRPr="00F86F0B" w:rsidRDefault="009C7B1C" w:rsidP="00412957">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2</w:t>
            </w:r>
            <w:r w:rsidR="00412957" w:rsidRPr="00F86F0B">
              <w:rPr>
                <w:rFonts w:ascii="Times New Roman" w:eastAsia="Times New Roman" w:hAnsi="Times New Roman" w:cs="Times New Roman"/>
                <w:b/>
                <w:sz w:val="24"/>
                <w:szCs w:val="24"/>
                <w:lang w:val="ro-MD"/>
              </w:rPr>
              <w:t>9</w:t>
            </w:r>
          </w:p>
        </w:tc>
        <w:tc>
          <w:tcPr>
            <w:tcW w:w="1500" w:type="pct"/>
          </w:tcPr>
          <w:p w14:paraId="7B560079"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 xml:space="preserve">La subpct.52), ce vizează compartimentul „Cerințe generale față de documentele care se prezintă la Banca Națională a Moldovei”, se propune examinarea </w:t>
            </w:r>
            <w:r w:rsidRPr="00F86F0B">
              <w:rPr>
                <w:rFonts w:ascii="Times New Roman" w:eastAsia="Times New Roman" w:hAnsi="Times New Roman" w:cs="Times New Roman"/>
                <w:sz w:val="24"/>
                <w:szCs w:val="24"/>
                <w:lang w:val="ro-MD"/>
              </w:rPr>
              <w:lastRenderedPageBreak/>
              <w:t>oportunității de excludere a prezentării traducerilor autorizate în cazul în care documentele sunt prezentate în limbi de circulație internațională.</w:t>
            </w:r>
          </w:p>
        </w:tc>
        <w:tc>
          <w:tcPr>
            <w:tcW w:w="1201" w:type="pct"/>
          </w:tcPr>
          <w:p w14:paraId="2D5D1A85" w14:textId="77777777" w:rsidR="00B74FA1" w:rsidRPr="00F86F0B" w:rsidRDefault="00B74FA1" w:rsidP="00B74FA1">
            <w:pPr>
              <w:tabs>
                <w:tab w:val="left" w:pos="180"/>
                <w:tab w:val="left" w:pos="360"/>
              </w:tabs>
              <w:spacing w:after="0" w:line="240" w:lineRule="auto"/>
              <w:ind w:firstLine="6"/>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lastRenderedPageBreak/>
              <w:t xml:space="preserve">Nu se acceptă </w:t>
            </w:r>
          </w:p>
          <w:p w14:paraId="67CF1DD5" w14:textId="3748ECBC" w:rsidR="00B74FA1" w:rsidRPr="00F86F0B" w:rsidRDefault="00B74FA1">
            <w:pPr>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bCs/>
                <w:sz w:val="24"/>
                <w:szCs w:val="24"/>
                <w:lang w:val="ro-MD"/>
              </w:rPr>
              <w:t xml:space="preserve">Solicitarea de către BNM a traducerilor autorizate ale documentelor perfectate în limbi </w:t>
            </w:r>
            <w:r w:rsidRPr="00F86F0B">
              <w:rPr>
                <w:rFonts w:ascii="Times New Roman" w:eastAsia="Times New Roman" w:hAnsi="Times New Roman" w:cs="Times New Roman"/>
                <w:bCs/>
                <w:sz w:val="24"/>
                <w:szCs w:val="24"/>
                <w:lang w:val="ro-MD"/>
              </w:rPr>
              <w:lastRenderedPageBreak/>
              <w:t>străine (norma valabilă și în instrucțiunea în vigoare) se face în cazul în care documentele reflectă operațiuni valutare complexe sau sunt întocmite într-o limbă de o circulație restrânsă.</w:t>
            </w:r>
          </w:p>
        </w:tc>
      </w:tr>
      <w:tr w:rsidR="00B74FA1" w:rsidRPr="00F86F0B" w14:paraId="77BCF5D3" w14:textId="77777777" w:rsidTr="00A823FA">
        <w:trPr>
          <w:trHeight w:val="197"/>
        </w:trPr>
        <w:tc>
          <w:tcPr>
            <w:tcW w:w="1449" w:type="pct"/>
            <w:vMerge/>
          </w:tcPr>
          <w:p w14:paraId="2D58639C" w14:textId="77777777" w:rsidR="00B74FA1" w:rsidRPr="00F86F0B" w:rsidRDefault="00B74FA1" w:rsidP="00B74FA1">
            <w:pPr>
              <w:spacing w:after="0" w:line="240" w:lineRule="auto"/>
              <w:rPr>
                <w:rFonts w:ascii="Times New Roman" w:eastAsia="Times New Roman" w:hAnsi="Times New Roman" w:cs="Times New Roman"/>
                <w:sz w:val="24"/>
                <w:szCs w:val="24"/>
                <w:lang w:val="ro-MD"/>
              </w:rPr>
            </w:pPr>
          </w:p>
        </w:tc>
        <w:tc>
          <w:tcPr>
            <w:tcW w:w="550" w:type="pct"/>
            <w:vMerge/>
          </w:tcPr>
          <w:p w14:paraId="32F231BD" w14:textId="77777777" w:rsidR="00B74FA1" w:rsidRPr="00F86F0B" w:rsidRDefault="00B74FA1" w:rsidP="00B74FA1">
            <w:pPr>
              <w:spacing w:after="0" w:line="240" w:lineRule="auto"/>
              <w:jc w:val="center"/>
              <w:rPr>
                <w:rFonts w:ascii="Times New Roman" w:eastAsia="Times New Roman" w:hAnsi="Times New Roman" w:cs="Times New Roman"/>
                <w:b/>
                <w:sz w:val="24"/>
                <w:szCs w:val="24"/>
                <w:lang w:val="ro-MD"/>
              </w:rPr>
            </w:pPr>
          </w:p>
        </w:tc>
        <w:tc>
          <w:tcPr>
            <w:tcW w:w="300" w:type="pct"/>
          </w:tcPr>
          <w:p w14:paraId="106ADFE0" w14:textId="77777777" w:rsidR="00B74FA1" w:rsidRPr="00F86F0B" w:rsidRDefault="00412957" w:rsidP="00B74FA1">
            <w:pPr>
              <w:spacing w:after="0" w:line="240" w:lineRule="auto"/>
              <w:jc w:val="center"/>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30</w:t>
            </w:r>
          </w:p>
        </w:tc>
        <w:tc>
          <w:tcPr>
            <w:tcW w:w="1500" w:type="pct"/>
          </w:tcPr>
          <w:p w14:paraId="6F1B6166" w14:textId="77777777" w:rsidR="00B74FA1" w:rsidRPr="00F86F0B" w:rsidRDefault="00B74FA1" w:rsidP="00AA7F1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La subpct.52), ce vizează compartimentul „Cerințe specifice față de documentele care se prezintă în cazul notificării pe suport de hârtie”, să se completeze cu textul „iar cuvintele „rezidentul responsabil de notificare” se substituie cu sintagma „persoana fizică rezidentă (responsabilă de notificare)” ;”, întru aducerea în concordanță cu modificările propuse prin proiectul enunțat.</w:t>
            </w:r>
          </w:p>
        </w:tc>
        <w:tc>
          <w:tcPr>
            <w:tcW w:w="1201" w:type="pct"/>
          </w:tcPr>
          <w:p w14:paraId="08747BC5" w14:textId="77777777" w:rsidR="00B74FA1" w:rsidRPr="00F86F0B" w:rsidRDefault="007F550F" w:rsidP="00B74FA1">
            <w:pPr>
              <w:spacing w:after="0" w:line="240" w:lineRule="auto"/>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Se acceptă</w:t>
            </w:r>
          </w:p>
        </w:tc>
      </w:tr>
      <w:tr w:rsidR="00B74FA1" w:rsidRPr="00E34637" w14:paraId="2D9B617F" w14:textId="77777777" w:rsidTr="00A823FA">
        <w:trPr>
          <w:trHeight w:val="274"/>
        </w:trPr>
        <w:tc>
          <w:tcPr>
            <w:tcW w:w="1449" w:type="pct"/>
          </w:tcPr>
          <w:p w14:paraId="272FA7E0" w14:textId="77777777" w:rsidR="00B74FA1" w:rsidRPr="00F86F0B" w:rsidRDefault="00B74FA1" w:rsidP="00B74FA1">
            <w:pPr>
              <w:spacing w:after="0" w:line="240" w:lineRule="auto"/>
              <w:rPr>
                <w:rFonts w:ascii="Times New Roman" w:eastAsia="Times New Roman" w:hAnsi="Times New Roman" w:cs="Times New Roman"/>
                <w:sz w:val="24"/>
                <w:szCs w:val="24"/>
                <w:lang w:val="ro-MD"/>
              </w:rPr>
            </w:pPr>
          </w:p>
        </w:tc>
        <w:tc>
          <w:tcPr>
            <w:tcW w:w="550" w:type="pct"/>
          </w:tcPr>
          <w:p w14:paraId="6A47F88A" w14:textId="77777777" w:rsidR="00B74FA1" w:rsidRPr="00F86F0B" w:rsidRDefault="00B74FA1" w:rsidP="00B74FA1">
            <w:pPr>
              <w:spacing w:after="0" w:line="240" w:lineRule="auto"/>
              <w:jc w:val="center"/>
              <w:rPr>
                <w:rFonts w:ascii="Times New Roman" w:eastAsia="Times New Roman" w:hAnsi="Times New Roman" w:cs="Times New Roman"/>
                <w:b/>
                <w:sz w:val="24"/>
                <w:szCs w:val="24"/>
                <w:lang w:val="ro-MD"/>
              </w:rPr>
            </w:pPr>
          </w:p>
        </w:tc>
        <w:tc>
          <w:tcPr>
            <w:tcW w:w="300" w:type="pct"/>
          </w:tcPr>
          <w:p w14:paraId="6616C0DD" w14:textId="77777777" w:rsidR="00B74FA1" w:rsidRPr="00F86F0B" w:rsidRDefault="00B74FA1" w:rsidP="00B74FA1">
            <w:pPr>
              <w:spacing w:after="0" w:line="240" w:lineRule="auto"/>
              <w:jc w:val="center"/>
              <w:rPr>
                <w:rFonts w:ascii="Times New Roman" w:eastAsia="Times New Roman" w:hAnsi="Times New Roman" w:cs="Times New Roman"/>
                <w:b/>
                <w:sz w:val="24"/>
                <w:szCs w:val="24"/>
                <w:lang w:val="ro-MD"/>
              </w:rPr>
            </w:pPr>
          </w:p>
        </w:tc>
        <w:tc>
          <w:tcPr>
            <w:tcW w:w="1500" w:type="pct"/>
          </w:tcPr>
          <w:p w14:paraId="11F1CC5C"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b/>
                <w:sz w:val="24"/>
                <w:szCs w:val="24"/>
                <w:lang w:val="ro-MD"/>
              </w:rPr>
              <w:t>Nu au propuneri</w:t>
            </w:r>
            <w:r w:rsidRPr="00F86F0B">
              <w:rPr>
                <w:rFonts w:ascii="Times New Roman" w:eastAsia="Times New Roman" w:hAnsi="Times New Roman" w:cs="Times New Roman"/>
                <w:sz w:val="24"/>
                <w:szCs w:val="24"/>
                <w:lang w:val="ro-MD"/>
              </w:rPr>
              <w:t>:</w:t>
            </w:r>
          </w:p>
          <w:p w14:paraId="04399262"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Centrul Național pentru Protecția Datelor cu Caracter Personal al RM</w:t>
            </w:r>
          </w:p>
          <w:p w14:paraId="2FB16C7B" w14:textId="77777777" w:rsidR="00F10F3C" w:rsidRPr="00F86F0B" w:rsidRDefault="00F10F3C"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Consiliul Concurenței</w:t>
            </w:r>
          </w:p>
          <w:p w14:paraId="449B6AF9"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Banca Comercială Română SA</w:t>
            </w:r>
          </w:p>
          <w:p w14:paraId="1963A674" w14:textId="77777777" w:rsidR="005723A1" w:rsidRPr="00F86F0B" w:rsidRDefault="005723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„Moldova Agroindbank” SA</w:t>
            </w:r>
          </w:p>
          <w:p w14:paraId="1EF57B5F"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w:t>
            </w:r>
            <w:r w:rsidR="002821E4" w:rsidRPr="00F86F0B">
              <w:rPr>
                <w:rFonts w:ascii="Times New Roman" w:eastAsia="Times New Roman" w:hAnsi="Times New Roman" w:cs="Times New Roman"/>
                <w:sz w:val="24"/>
                <w:szCs w:val="24"/>
                <w:lang w:val="ro-MD"/>
              </w:rPr>
              <w:t>C</w:t>
            </w:r>
            <w:r w:rsidRPr="00F86F0B">
              <w:rPr>
                <w:rFonts w:ascii="Times New Roman" w:eastAsia="Times New Roman" w:hAnsi="Times New Roman" w:cs="Times New Roman"/>
                <w:sz w:val="24"/>
                <w:szCs w:val="24"/>
                <w:lang w:val="ro-MD"/>
              </w:rPr>
              <w:t xml:space="preserve"> „Energbank” SA</w:t>
            </w:r>
          </w:p>
          <w:p w14:paraId="4A8AAD13" w14:textId="2C9814E2" w:rsidR="00B74FA1" w:rsidRDefault="00B74FA1"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„Victoriabank” SA</w:t>
            </w:r>
          </w:p>
          <w:p w14:paraId="451E8945" w14:textId="77777777" w:rsidR="00B74FA1" w:rsidRPr="00F86F0B" w:rsidRDefault="00B74FA1" w:rsidP="00B74FA1">
            <w:pPr>
              <w:tabs>
                <w:tab w:val="left" w:pos="884"/>
                <w:tab w:val="left" w:pos="1196"/>
              </w:tabs>
              <w:spacing w:after="0" w:line="240" w:lineRule="auto"/>
              <w:jc w:val="both"/>
              <w:rPr>
                <w:rFonts w:ascii="Times New Roman" w:eastAsia="Times New Roman" w:hAnsi="Times New Roman" w:cs="Times New Roman"/>
                <w:b/>
                <w:sz w:val="24"/>
                <w:szCs w:val="24"/>
                <w:lang w:val="ro-MD"/>
              </w:rPr>
            </w:pPr>
            <w:r w:rsidRPr="00F86F0B">
              <w:rPr>
                <w:rFonts w:ascii="Times New Roman" w:eastAsia="Times New Roman" w:hAnsi="Times New Roman" w:cs="Times New Roman"/>
                <w:b/>
                <w:sz w:val="24"/>
                <w:szCs w:val="24"/>
                <w:lang w:val="ro-MD"/>
              </w:rPr>
              <w:t>Nu au prezentat avizele:</w:t>
            </w:r>
          </w:p>
          <w:p w14:paraId="3F84EDF7" w14:textId="7DC52B73" w:rsidR="00B74FA1" w:rsidRPr="00F86F0B" w:rsidRDefault="00CE6D88"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Prestatorii de servicii de plată nebancari (cu excepția ÎS „Poșta Moldovei”</w:t>
            </w:r>
            <w:r w:rsidR="00DA4388" w:rsidRPr="00F86F0B">
              <w:rPr>
                <w:rFonts w:ascii="Times New Roman" w:eastAsia="Times New Roman" w:hAnsi="Times New Roman" w:cs="Times New Roman"/>
                <w:sz w:val="24"/>
                <w:szCs w:val="24"/>
                <w:lang w:val="ro-MD"/>
              </w:rPr>
              <w:t>)</w:t>
            </w:r>
          </w:p>
          <w:p w14:paraId="69A9E4A9" w14:textId="77777777" w:rsidR="00B22EE4" w:rsidRPr="00F86F0B" w:rsidRDefault="00B22EE4"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Asociația Băncilor din Moldova</w:t>
            </w:r>
          </w:p>
          <w:p w14:paraId="35B60F9F" w14:textId="77777777" w:rsidR="00CE6D88" w:rsidRPr="00F86F0B" w:rsidRDefault="000C6C74"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„Fincombank” SA</w:t>
            </w:r>
          </w:p>
          <w:p w14:paraId="248213A4" w14:textId="77777777" w:rsidR="000C6C74" w:rsidRPr="00F86F0B" w:rsidRDefault="000C6C74"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„OTP bank” SA</w:t>
            </w:r>
          </w:p>
          <w:p w14:paraId="2D383BFE" w14:textId="77777777" w:rsidR="000C6C74" w:rsidRPr="00F86F0B" w:rsidRDefault="000C6C74"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„Eurocreditbank” SA</w:t>
            </w:r>
          </w:p>
          <w:p w14:paraId="616248B4" w14:textId="77777777" w:rsidR="000C6C74" w:rsidRPr="00F86F0B" w:rsidRDefault="000C6C74" w:rsidP="00B74FA1">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„Comerțbank” SA</w:t>
            </w:r>
          </w:p>
          <w:p w14:paraId="128BFB88" w14:textId="77777777" w:rsidR="00B74FA1" w:rsidRPr="00F86F0B" w:rsidRDefault="000C6C74" w:rsidP="000C6C74">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„Procreditbank” SA</w:t>
            </w:r>
          </w:p>
          <w:p w14:paraId="1F3D5797" w14:textId="77777777" w:rsidR="009F4145" w:rsidRPr="00F86F0B" w:rsidRDefault="009F4145" w:rsidP="000C6C74">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„Moldindconbank” SA</w:t>
            </w:r>
          </w:p>
          <w:p w14:paraId="0F5604C4" w14:textId="77777777" w:rsidR="009F4145" w:rsidRPr="00F86F0B" w:rsidRDefault="009F4145" w:rsidP="000C6C74">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86F0B">
              <w:rPr>
                <w:rFonts w:ascii="Times New Roman" w:eastAsia="Times New Roman" w:hAnsi="Times New Roman" w:cs="Times New Roman"/>
                <w:sz w:val="24"/>
                <w:szCs w:val="24"/>
                <w:lang w:val="ro-MD"/>
              </w:rPr>
              <w:t>BC „</w:t>
            </w:r>
            <w:r w:rsidR="002B7F13" w:rsidRPr="00F86F0B">
              <w:rPr>
                <w:rFonts w:ascii="Times New Roman" w:eastAsia="Times New Roman" w:hAnsi="Times New Roman" w:cs="Times New Roman"/>
                <w:sz w:val="24"/>
                <w:szCs w:val="24"/>
                <w:lang w:val="ro-MD"/>
              </w:rPr>
              <w:t>Eximbank</w:t>
            </w:r>
            <w:r w:rsidRPr="00F86F0B">
              <w:rPr>
                <w:rFonts w:ascii="Times New Roman" w:eastAsia="Times New Roman" w:hAnsi="Times New Roman" w:cs="Times New Roman"/>
                <w:sz w:val="24"/>
                <w:szCs w:val="24"/>
                <w:lang w:val="ro-MD"/>
              </w:rPr>
              <w:t>”</w:t>
            </w:r>
            <w:r w:rsidR="002B7F13" w:rsidRPr="00F86F0B">
              <w:rPr>
                <w:rFonts w:ascii="Times New Roman" w:eastAsia="Times New Roman" w:hAnsi="Times New Roman" w:cs="Times New Roman"/>
                <w:sz w:val="24"/>
                <w:szCs w:val="24"/>
                <w:lang w:val="ro-MD"/>
              </w:rPr>
              <w:t xml:space="preserve"> SA</w:t>
            </w:r>
          </w:p>
        </w:tc>
        <w:tc>
          <w:tcPr>
            <w:tcW w:w="1201" w:type="pct"/>
          </w:tcPr>
          <w:p w14:paraId="72017C90" w14:textId="77777777" w:rsidR="00236D58" w:rsidRPr="00F86F0B" w:rsidRDefault="00236D58" w:rsidP="00236D58">
            <w:pPr>
              <w:tabs>
                <w:tab w:val="left" w:pos="180"/>
                <w:tab w:val="left" w:pos="360"/>
              </w:tabs>
              <w:spacing w:after="0" w:line="240" w:lineRule="auto"/>
              <w:ind w:firstLine="6"/>
              <w:rPr>
                <w:rFonts w:ascii="Times New Roman" w:eastAsia="Times New Roman" w:hAnsi="Times New Roman" w:cs="Times New Roman"/>
                <w:b/>
                <w:sz w:val="24"/>
                <w:szCs w:val="24"/>
                <w:u w:val="single"/>
                <w:lang w:val="ro-MD"/>
              </w:rPr>
            </w:pPr>
            <w:r w:rsidRPr="00F86F0B">
              <w:rPr>
                <w:rFonts w:ascii="Times New Roman" w:eastAsia="Times New Roman" w:hAnsi="Times New Roman" w:cs="Times New Roman"/>
                <w:b/>
                <w:sz w:val="24"/>
                <w:szCs w:val="24"/>
                <w:u w:val="single"/>
                <w:lang w:val="ro-MD"/>
              </w:rPr>
              <w:t>Expertizele efectuate de către autorități:</w:t>
            </w:r>
          </w:p>
          <w:p w14:paraId="3E148458" w14:textId="77777777" w:rsidR="00236D58" w:rsidRPr="00F86F0B" w:rsidRDefault="00236D58" w:rsidP="00236D58">
            <w:pPr>
              <w:autoSpaceDE w:val="0"/>
              <w:autoSpaceDN w:val="0"/>
              <w:spacing w:after="0" w:line="240" w:lineRule="auto"/>
              <w:jc w:val="both"/>
              <w:rPr>
                <w:rFonts w:ascii="Times New Roman" w:hAnsi="Times New Roman" w:cs="Times New Roman"/>
                <w:b/>
                <w:bCs/>
                <w:sz w:val="24"/>
                <w:szCs w:val="24"/>
                <w:lang w:val="ro-MD"/>
              </w:rPr>
            </w:pPr>
            <w:r w:rsidRPr="00F86F0B">
              <w:rPr>
                <w:rFonts w:ascii="Times New Roman" w:hAnsi="Times New Roman" w:cs="Times New Roman"/>
                <w:b/>
                <w:bCs/>
                <w:sz w:val="24"/>
                <w:szCs w:val="24"/>
                <w:lang w:val="ro-MD"/>
              </w:rPr>
              <w:t xml:space="preserve">Ministerul Finanțelor </w:t>
            </w:r>
            <w:r w:rsidRPr="00F86F0B">
              <w:rPr>
                <w:rFonts w:ascii="Times New Roman" w:hAnsi="Times New Roman" w:cs="Times New Roman"/>
                <w:sz w:val="24"/>
                <w:szCs w:val="24"/>
                <w:lang w:val="ro-MD"/>
              </w:rPr>
              <w:t xml:space="preserve">a enunțat că </w:t>
            </w:r>
            <w:r w:rsidRPr="00F86F0B">
              <w:rPr>
                <w:rFonts w:ascii="Times New Roman" w:hAnsi="Times New Roman" w:cs="Times New Roman"/>
                <w:bCs/>
                <w:sz w:val="24"/>
                <w:szCs w:val="24"/>
                <w:lang w:val="ro-MD"/>
              </w:rPr>
              <w:t>proiectul HCE nu este pasibil expertizei financiare din partea Ministerului Finanțelor și a prezentat unele obiecții, propuneri/recomandări.</w:t>
            </w:r>
          </w:p>
          <w:p w14:paraId="3425EA54" w14:textId="7187B204" w:rsidR="00B74FA1" w:rsidRPr="00E34637" w:rsidRDefault="00236D58" w:rsidP="00DA4388">
            <w:pPr>
              <w:jc w:val="both"/>
              <w:rPr>
                <w:rFonts w:ascii="Times New Roman" w:eastAsia="Times New Roman" w:hAnsi="Times New Roman" w:cs="Times New Roman"/>
                <w:b/>
                <w:sz w:val="24"/>
                <w:szCs w:val="24"/>
                <w:lang w:val="ro-MD"/>
              </w:rPr>
            </w:pPr>
            <w:r w:rsidRPr="00F86F0B">
              <w:rPr>
                <w:rFonts w:ascii="Times New Roman" w:hAnsi="Times New Roman" w:cs="Times New Roman"/>
                <w:b/>
                <w:bCs/>
                <w:sz w:val="24"/>
                <w:szCs w:val="24"/>
                <w:lang w:val="ro-MD"/>
              </w:rPr>
              <w:t>Ministerul Dezvoltării Economice și Digitalizării</w:t>
            </w:r>
            <w:r w:rsidRPr="00F86F0B">
              <w:rPr>
                <w:rFonts w:ascii="Times New Roman" w:hAnsi="Times New Roman" w:cs="Times New Roman"/>
                <w:bCs/>
                <w:sz w:val="24"/>
                <w:szCs w:val="24"/>
                <w:lang w:val="ro-MD"/>
              </w:rPr>
              <w:t xml:space="preserve"> nu s-a expus în cadrul expertizei economice, dar a înaintat </w:t>
            </w:r>
            <w:r w:rsidR="00DA4388" w:rsidRPr="00F86F0B">
              <w:rPr>
                <w:rFonts w:ascii="Times New Roman" w:hAnsi="Times New Roman" w:cs="Times New Roman"/>
                <w:bCs/>
                <w:sz w:val="24"/>
                <w:szCs w:val="24"/>
                <w:lang w:val="ro-MD"/>
              </w:rPr>
              <w:t>două</w:t>
            </w:r>
            <w:r w:rsidRPr="00F86F0B">
              <w:rPr>
                <w:rFonts w:ascii="Times New Roman" w:hAnsi="Times New Roman" w:cs="Times New Roman"/>
                <w:bCs/>
                <w:sz w:val="24"/>
                <w:szCs w:val="24"/>
                <w:lang w:val="ro-MD"/>
              </w:rPr>
              <w:t xml:space="preserve"> propuneri.</w:t>
            </w:r>
          </w:p>
        </w:tc>
      </w:tr>
    </w:tbl>
    <w:p w14:paraId="3CF81BD4" w14:textId="77777777" w:rsidR="00B43266" w:rsidRPr="00E34637" w:rsidRDefault="00B43266">
      <w:pPr>
        <w:rPr>
          <w:lang w:val="ro-MD"/>
        </w:rPr>
      </w:pPr>
    </w:p>
    <w:sectPr w:rsidR="00B43266" w:rsidRPr="00E34637" w:rsidSect="00871548">
      <w:headerReference w:type="even" r:id="rId7"/>
      <w:headerReference w:type="default" r:id="rId8"/>
      <w:footerReference w:type="even" r:id="rId9"/>
      <w:footerReference w:type="default" r:id="rId10"/>
      <w:headerReference w:type="first" r:id="rId11"/>
      <w:footerReference w:type="first" r:id="rId12"/>
      <w:pgSz w:w="15840" w:h="12240" w:orient="landscape"/>
      <w:pgMar w:top="993" w:right="1134" w:bottom="85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21DEC" w16cex:dateUtc="2023-10-2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C3E28" w16cid:durableId="28E21D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AAC3" w14:textId="77777777" w:rsidR="004C6E1A" w:rsidRDefault="004C6E1A" w:rsidP="00A11F89">
      <w:pPr>
        <w:spacing w:after="0" w:line="240" w:lineRule="auto"/>
      </w:pPr>
      <w:r>
        <w:separator/>
      </w:r>
    </w:p>
  </w:endnote>
  <w:endnote w:type="continuationSeparator" w:id="0">
    <w:p w14:paraId="29D54E72" w14:textId="77777777" w:rsidR="004C6E1A" w:rsidRDefault="004C6E1A" w:rsidP="00A1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A8D2" w14:textId="77777777" w:rsidR="00A11F89" w:rsidRDefault="00A11F89" w:rsidP="00A11F89">
    <w:pPr>
      <w:pStyle w:val="Footer"/>
    </w:pPr>
    <w:bookmarkStart w:id="8" w:name="TITUS1FooterEvenPages"/>
    <w:r w:rsidRPr="00A11F89">
      <w:rPr>
        <w:color w:val="000000"/>
        <w:sz w:val="2"/>
      </w:rPr>
      <w:t> </w:t>
    </w:r>
    <w:bookmarkEnd w:id="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25C4" w14:textId="77777777" w:rsidR="00A11F89" w:rsidRDefault="00A11F89" w:rsidP="00A11F89">
    <w:pPr>
      <w:pStyle w:val="Footer"/>
    </w:pPr>
    <w:bookmarkStart w:id="9" w:name="TITUS1FooterPrimary"/>
    <w:r w:rsidRPr="00A11F89">
      <w:rPr>
        <w:color w:val="000000"/>
        <w:sz w:val="2"/>
      </w:rPr>
      <w:t> </w:t>
    </w:r>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D241" w14:textId="77777777" w:rsidR="00A11F89" w:rsidRDefault="00A1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79B2" w14:textId="77777777" w:rsidR="004C6E1A" w:rsidRDefault="004C6E1A" w:rsidP="00A11F89">
      <w:pPr>
        <w:spacing w:after="0" w:line="240" w:lineRule="auto"/>
      </w:pPr>
      <w:r>
        <w:separator/>
      </w:r>
    </w:p>
  </w:footnote>
  <w:footnote w:type="continuationSeparator" w:id="0">
    <w:p w14:paraId="75A75716" w14:textId="77777777" w:rsidR="004C6E1A" w:rsidRDefault="004C6E1A" w:rsidP="00A11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58C8" w14:textId="77777777" w:rsidR="00A11F89" w:rsidRDefault="00A11F89" w:rsidP="00A11F89">
    <w:pPr>
      <w:pStyle w:val="Header"/>
    </w:pPr>
    <w:bookmarkStart w:id="6" w:name="TITUS1HeaderEvenPages"/>
    <w:r w:rsidRPr="00A11F89">
      <w:rPr>
        <w:color w:val="000000"/>
        <w:sz w:val="2"/>
      </w:rPr>
      <w:t> </w:t>
    </w:r>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6429" w14:textId="77777777" w:rsidR="00A11F89" w:rsidRDefault="00A11F89" w:rsidP="00A11F89">
    <w:pPr>
      <w:pStyle w:val="Header"/>
    </w:pPr>
    <w:bookmarkStart w:id="7" w:name="TITUS1HeaderPrimary"/>
    <w:r w:rsidRPr="00A11F89">
      <w:rPr>
        <w:color w:val="000000"/>
        <w:sz w:val="2"/>
      </w:rPr>
      <w:t> </w:t>
    </w:r>
    <w:bookmarkEnd w:id="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3AE4" w14:textId="77777777" w:rsidR="00A11F89" w:rsidRDefault="00A11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89"/>
    <w:rsid w:val="00001D3C"/>
    <w:rsid w:val="00045D59"/>
    <w:rsid w:val="00046392"/>
    <w:rsid w:val="00063B4B"/>
    <w:rsid w:val="000C1B75"/>
    <w:rsid w:val="000C2934"/>
    <w:rsid w:val="000C6C74"/>
    <w:rsid w:val="000D3B62"/>
    <w:rsid w:val="000E44CA"/>
    <w:rsid w:val="00101CA8"/>
    <w:rsid w:val="001025E0"/>
    <w:rsid w:val="00107E67"/>
    <w:rsid w:val="001126B9"/>
    <w:rsid w:val="00130ABD"/>
    <w:rsid w:val="001346EF"/>
    <w:rsid w:val="00182374"/>
    <w:rsid w:val="00194E55"/>
    <w:rsid w:val="001C192A"/>
    <w:rsid w:val="001D08C3"/>
    <w:rsid w:val="001F5C38"/>
    <w:rsid w:val="001F6EBA"/>
    <w:rsid w:val="00205B0A"/>
    <w:rsid w:val="00212DBE"/>
    <w:rsid w:val="00215933"/>
    <w:rsid w:val="00223DF8"/>
    <w:rsid w:val="00236D58"/>
    <w:rsid w:val="00245766"/>
    <w:rsid w:val="00266149"/>
    <w:rsid w:val="00276B6C"/>
    <w:rsid w:val="002821E4"/>
    <w:rsid w:val="00287E39"/>
    <w:rsid w:val="002A03D1"/>
    <w:rsid w:val="002B70F7"/>
    <w:rsid w:val="002B7F13"/>
    <w:rsid w:val="002D07A7"/>
    <w:rsid w:val="002E0D1C"/>
    <w:rsid w:val="002E197D"/>
    <w:rsid w:val="002F743D"/>
    <w:rsid w:val="00306C9F"/>
    <w:rsid w:val="00324D4B"/>
    <w:rsid w:val="0032708C"/>
    <w:rsid w:val="003518F8"/>
    <w:rsid w:val="0035255C"/>
    <w:rsid w:val="003620BE"/>
    <w:rsid w:val="00363E23"/>
    <w:rsid w:val="0036566E"/>
    <w:rsid w:val="00365BFB"/>
    <w:rsid w:val="00397DCA"/>
    <w:rsid w:val="003C0203"/>
    <w:rsid w:val="003C3A94"/>
    <w:rsid w:val="003D7EEF"/>
    <w:rsid w:val="003E0689"/>
    <w:rsid w:val="003E7DDF"/>
    <w:rsid w:val="00410321"/>
    <w:rsid w:val="00412957"/>
    <w:rsid w:val="00420AF7"/>
    <w:rsid w:val="00422DD9"/>
    <w:rsid w:val="004426D0"/>
    <w:rsid w:val="00442DEA"/>
    <w:rsid w:val="00464E33"/>
    <w:rsid w:val="0048027A"/>
    <w:rsid w:val="00485678"/>
    <w:rsid w:val="00493711"/>
    <w:rsid w:val="004A1CC3"/>
    <w:rsid w:val="004A279E"/>
    <w:rsid w:val="004A28E3"/>
    <w:rsid w:val="004A4590"/>
    <w:rsid w:val="004A4981"/>
    <w:rsid w:val="004B133D"/>
    <w:rsid w:val="004B1987"/>
    <w:rsid w:val="004C6E1A"/>
    <w:rsid w:val="004D4DF4"/>
    <w:rsid w:val="004E1DCA"/>
    <w:rsid w:val="005245AA"/>
    <w:rsid w:val="0053796F"/>
    <w:rsid w:val="00546733"/>
    <w:rsid w:val="005518A6"/>
    <w:rsid w:val="00554435"/>
    <w:rsid w:val="0055476A"/>
    <w:rsid w:val="005723A1"/>
    <w:rsid w:val="00581133"/>
    <w:rsid w:val="00583567"/>
    <w:rsid w:val="00584469"/>
    <w:rsid w:val="005C39D3"/>
    <w:rsid w:val="005E0DEA"/>
    <w:rsid w:val="005E1ABF"/>
    <w:rsid w:val="005E21E9"/>
    <w:rsid w:val="005E2860"/>
    <w:rsid w:val="005E3A5D"/>
    <w:rsid w:val="005F3BD1"/>
    <w:rsid w:val="00600AA9"/>
    <w:rsid w:val="006049FD"/>
    <w:rsid w:val="00621E61"/>
    <w:rsid w:val="00624DF0"/>
    <w:rsid w:val="006353E6"/>
    <w:rsid w:val="006406AD"/>
    <w:rsid w:val="00655F2C"/>
    <w:rsid w:val="0067758A"/>
    <w:rsid w:val="00677D0E"/>
    <w:rsid w:val="00682E7A"/>
    <w:rsid w:val="00687E2E"/>
    <w:rsid w:val="006C0568"/>
    <w:rsid w:val="006C3229"/>
    <w:rsid w:val="006D08F7"/>
    <w:rsid w:val="006D1261"/>
    <w:rsid w:val="006E00BB"/>
    <w:rsid w:val="006E095E"/>
    <w:rsid w:val="006E1C8F"/>
    <w:rsid w:val="006E6C69"/>
    <w:rsid w:val="00703079"/>
    <w:rsid w:val="007114E8"/>
    <w:rsid w:val="00720525"/>
    <w:rsid w:val="00727ECA"/>
    <w:rsid w:val="00737B95"/>
    <w:rsid w:val="00745DCA"/>
    <w:rsid w:val="00766A87"/>
    <w:rsid w:val="00781B6C"/>
    <w:rsid w:val="00784096"/>
    <w:rsid w:val="007A474A"/>
    <w:rsid w:val="007C6D02"/>
    <w:rsid w:val="007D05DA"/>
    <w:rsid w:val="007D3FAD"/>
    <w:rsid w:val="007D597F"/>
    <w:rsid w:val="007E48EB"/>
    <w:rsid w:val="007F5398"/>
    <w:rsid w:val="007F550F"/>
    <w:rsid w:val="00803EC7"/>
    <w:rsid w:val="008062AA"/>
    <w:rsid w:val="00810E62"/>
    <w:rsid w:val="00836B57"/>
    <w:rsid w:val="0084473B"/>
    <w:rsid w:val="0084510C"/>
    <w:rsid w:val="00851814"/>
    <w:rsid w:val="00855DE3"/>
    <w:rsid w:val="00871548"/>
    <w:rsid w:val="00871BB7"/>
    <w:rsid w:val="00874F20"/>
    <w:rsid w:val="0089199E"/>
    <w:rsid w:val="00897040"/>
    <w:rsid w:val="008A7975"/>
    <w:rsid w:val="008C7A1E"/>
    <w:rsid w:val="008D11A1"/>
    <w:rsid w:val="008D340E"/>
    <w:rsid w:val="008E766D"/>
    <w:rsid w:val="008F4748"/>
    <w:rsid w:val="00932B74"/>
    <w:rsid w:val="009337EB"/>
    <w:rsid w:val="00934B67"/>
    <w:rsid w:val="00940908"/>
    <w:rsid w:val="0094102E"/>
    <w:rsid w:val="009410B6"/>
    <w:rsid w:val="0096337E"/>
    <w:rsid w:val="00992AE6"/>
    <w:rsid w:val="00992B20"/>
    <w:rsid w:val="009947D0"/>
    <w:rsid w:val="009C7B1C"/>
    <w:rsid w:val="009E2DB1"/>
    <w:rsid w:val="009E56E4"/>
    <w:rsid w:val="009F4145"/>
    <w:rsid w:val="00A0150A"/>
    <w:rsid w:val="00A05967"/>
    <w:rsid w:val="00A11F89"/>
    <w:rsid w:val="00A22063"/>
    <w:rsid w:val="00A25C40"/>
    <w:rsid w:val="00A36F8F"/>
    <w:rsid w:val="00A4489D"/>
    <w:rsid w:val="00A5479E"/>
    <w:rsid w:val="00A54C1F"/>
    <w:rsid w:val="00A72A84"/>
    <w:rsid w:val="00A823FA"/>
    <w:rsid w:val="00A82EFC"/>
    <w:rsid w:val="00A96F0B"/>
    <w:rsid w:val="00AA72C5"/>
    <w:rsid w:val="00AA7F11"/>
    <w:rsid w:val="00AD2C40"/>
    <w:rsid w:val="00AE1C73"/>
    <w:rsid w:val="00AE4B7D"/>
    <w:rsid w:val="00B00558"/>
    <w:rsid w:val="00B10C0B"/>
    <w:rsid w:val="00B22EE4"/>
    <w:rsid w:val="00B37243"/>
    <w:rsid w:val="00B43266"/>
    <w:rsid w:val="00B62C10"/>
    <w:rsid w:val="00B649E7"/>
    <w:rsid w:val="00B71E42"/>
    <w:rsid w:val="00B73D2F"/>
    <w:rsid w:val="00B74FA1"/>
    <w:rsid w:val="00B7544E"/>
    <w:rsid w:val="00BB21EE"/>
    <w:rsid w:val="00BB2D8B"/>
    <w:rsid w:val="00BD4F6C"/>
    <w:rsid w:val="00C04061"/>
    <w:rsid w:val="00C04AB7"/>
    <w:rsid w:val="00C0774A"/>
    <w:rsid w:val="00C10A62"/>
    <w:rsid w:val="00C233F3"/>
    <w:rsid w:val="00C23C40"/>
    <w:rsid w:val="00C26527"/>
    <w:rsid w:val="00C30289"/>
    <w:rsid w:val="00C5353A"/>
    <w:rsid w:val="00C646CF"/>
    <w:rsid w:val="00C70B66"/>
    <w:rsid w:val="00C71176"/>
    <w:rsid w:val="00C721A1"/>
    <w:rsid w:val="00C81B54"/>
    <w:rsid w:val="00C9609F"/>
    <w:rsid w:val="00C96B49"/>
    <w:rsid w:val="00CA1A49"/>
    <w:rsid w:val="00CA6C72"/>
    <w:rsid w:val="00CB1999"/>
    <w:rsid w:val="00CC610E"/>
    <w:rsid w:val="00CD46FA"/>
    <w:rsid w:val="00CD5B04"/>
    <w:rsid w:val="00CD693F"/>
    <w:rsid w:val="00CE153A"/>
    <w:rsid w:val="00CE6D88"/>
    <w:rsid w:val="00CF4991"/>
    <w:rsid w:val="00CF62CD"/>
    <w:rsid w:val="00D21E78"/>
    <w:rsid w:val="00D23579"/>
    <w:rsid w:val="00D464B2"/>
    <w:rsid w:val="00D47267"/>
    <w:rsid w:val="00D479C4"/>
    <w:rsid w:val="00D55923"/>
    <w:rsid w:val="00D6206E"/>
    <w:rsid w:val="00D715B2"/>
    <w:rsid w:val="00D75297"/>
    <w:rsid w:val="00D8079A"/>
    <w:rsid w:val="00D837C3"/>
    <w:rsid w:val="00D909AA"/>
    <w:rsid w:val="00D92E57"/>
    <w:rsid w:val="00D97A52"/>
    <w:rsid w:val="00DA4388"/>
    <w:rsid w:val="00DB1BCC"/>
    <w:rsid w:val="00DB763A"/>
    <w:rsid w:val="00DC1D0B"/>
    <w:rsid w:val="00DC601F"/>
    <w:rsid w:val="00DD137C"/>
    <w:rsid w:val="00DD35F8"/>
    <w:rsid w:val="00DF15F7"/>
    <w:rsid w:val="00DF33AE"/>
    <w:rsid w:val="00DF5ED6"/>
    <w:rsid w:val="00E06323"/>
    <w:rsid w:val="00E12A5D"/>
    <w:rsid w:val="00E219EA"/>
    <w:rsid w:val="00E250FD"/>
    <w:rsid w:val="00E34637"/>
    <w:rsid w:val="00E36A21"/>
    <w:rsid w:val="00E44743"/>
    <w:rsid w:val="00E504B4"/>
    <w:rsid w:val="00E708C9"/>
    <w:rsid w:val="00E744A1"/>
    <w:rsid w:val="00E87351"/>
    <w:rsid w:val="00E93AC1"/>
    <w:rsid w:val="00E95330"/>
    <w:rsid w:val="00EA0BF7"/>
    <w:rsid w:val="00EA6004"/>
    <w:rsid w:val="00EA68CB"/>
    <w:rsid w:val="00EB6673"/>
    <w:rsid w:val="00EC2E44"/>
    <w:rsid w:val="00EE4198"/>
    <w:rsid w:val="00F011D7"/>
    <w:rsid w:val="00F068DB"/>
    <w:rsid w:val="00F10F3C"/>
    <w:rsid w:val="00F153F6"/>
    <w:rsid w:val="00F21B3A"/>
    <w:rsid w:val="00F31E6E"/>
    <w:rsid w:val="00F36FA4"/>
    <w:rsid w:val="00F47439"/>
    <w:rsid w:val="00F64A07"/>
    <w:rsid w:val="00F678D3"/>
    <w:rsid w:val="00F71AFD"/>
    <w:rsid w:val="00F83D96"/>
    <w:rsid w:val="00F86F0B"/>
    <w:rsid w:val="00F92C9F"/>
    <w:rsid w:val="00FA3CB3"/>
    <w:rsid w:val="00F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8E18"/>
  <w15:chartTrackingRefBased/>
  <w15:docId w15:val="{B8BFEFA3-340D-4F65-9AA1-BBB56318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F89"/>
    <w:rPr>
      <w:rFonts w:ascii="Times New Roman" w:hAnsi="Times New Roman" w:cs="Times New Roman"/>
      <w:sz w:val="24"/>
      <w:szCs w:val="24"/>
    </w:rPr>
  </w:style>
  <w:style w:type="paragraph" w:styleId="Header">
    <w:name w:val="header"/>
    <w:basedOn w:val="Normal"/>
    <w:link w:val="HeaderChar"/>
    <w:uiPriority w:val="99"/>
    <w:unhideWhenUsed/>
    <w:rsid w:val="00A11F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A11F89"/>
  </w:style>
  <w:style w:type="paragraph" w:styleId="Footer">
    <w:name w:val="footer"/>
    <w:basedOn w:val="Normal"/>
    <w:link w:val="FooterChar"/>
    <w:uiPriority w:val="99"/>
    <w:unhideWhenUsed/>
    <w:rsid w:val="00A11F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A11F89"/>
  </w:style>
  <w:style w:type="paragraph" w:styleId="Revision">
    <w:name w:val="Revision"/>
    <w:hidden/>
    <w:uiPriority w:val="99"/>
    <w:semiHidden/>
    <w:rsid w:val="00EA6004"/>
    <w:pPr>
      <w:spacing w:after="0" w:line="240" w:lineRule="auto"/>
    </w:pPr>
  </w:style>
  <w:style w:type="paragraph" w:styleId="BalloonText">
    <w:name w:val="Balloon Text"/>
    <w:basedOn w:val="Normal"/>
    <w:link w:val="BalloonTextChar"/>
    <w:uiPriority w:val="99"/>
    <w:semiHidden/>
    <w:unhideWhenUsed/>
    <w:rsid w:val="00001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3C"/>
    <w:rPr>
      <w:rFonts w:ascii="Segoe UI" w:hAnsi="Segoe UI" w:cs="Segoe UI"/>
      <w:sz w:val="18"/>
      <w:szCs w:val="18"/>
    </w:rPr>
  </w:style>
  <w:style w:type="character" w:styleId="CommentReference">
    <w:name w:val="annotation reference"/>
    <w:basedOn w:val="DefaultParagraphFont"/>
    <w:uiPriority w:val="99"/>
    <w:semiHidden/>
    <w:unhideWhenUsed/>
    <w:rsid w:val="00B37243"/>
    <w:rPr>
      <w:sz w:val="16"/>
      <w:szCs w:val="16"/>
    </w:rPr>
  </w:style>
  <w:style w:type="paragraph" w:styleId="CommentText">
    <w:name w:val="annotation text"/>
    <w:basedOn w:val="Normal"/>
    <w:link w:val="CommentTextChar"/>
    <w:uiPriority w:val="99"/>
    <w:unhideWhenUsed/>
    <w:rsid w:val="00B37243"/>
    <w:pPr>
      <w:spacing w:line="240" w:lineRule="auto"/>
    </w:pPr>
    <w:rPr>
      <w:sz w:val="20"/>
      <w:szCs w:val="20"/>
    </w:rPr>
  </w:style>
  <w:style w:type="character" w:customStyle="1" w:styleId="CommentTextChar">
    <w:name w:val="Comment Text Char"/>
    <w:basedOn w:val="DefaultParagraphFont"/>
    <w:link w:val="CommentText"/>
    <w:uiPriority w:val="99"/>
    <w:rsid w:val="00B37243"/>
    <w:rPr>
      <w:sz w:val="20"/>
      <w:szCs w:val="20"/>
    </w:rPr>
  </w:style>
  <w:style w:type="paragraph" w:styleId="CommentSubject">
    <w:name w:val="annotation subject"/>
    <w:basedOn w:val="CommentText"/>
    <w:next w:val="CommentText"/>
    <w:link w:val="CommentSubjectChar"/>
    <w:uiPriority w:val="99"/>
    <w:semiHidden/>
    <w:unhideWhenUsed/>
    <w:rsid w:val="00B37243"/>
    <w:rPr>
      <w:b/>
      <w:bCs/>
    </w:rPr>
  </w:style>
  <w:style w:type="character" w:customStyle="1" w:styleId="CommentSubjectChar">
    <w:name w:val="Comment Subject Char"/>
    <w:basedOn w:val="CommentTextChar"/>
    <w:link w:val="CommentSubject"/>
    <w:uiPriority w:val="99"/>
    <w:semiHidden/>
    <w:rsid w:val="00B37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6814">
      <w:bodyDiv w:val="1"/>
      <w:marLeft w:val="0"/>
      <w:marRight w:val="0"/>
      <w:marTop w:val="0"/>
      <w:marBottom w:val="0"/>
      <w:divBdr>
        <w:top w:val="none" w:sz="0" w:space="0" w:color="auto"/>
        <w:left w:val="none" w:sz="0" w:space="0" w:color="auto"/>
        <w:bottom w:val="none" w:sz="0" w:space="0" w:color="auto"/>
        <w:right w:val="none" w:sz="0" w:space="0" w:color="auto"/>
      </w:divBdr>
    </w:div>
    <w:div w:id="1111701789">
      <w:bodyDiv w:val="1"/>
      <w:marLeft w:val="0"/>
      <w:marRight w:val="0"/>
      <w:marTop w:val="0"/>
      <w:marBottom w:val="0"/>
      <w:divBdr>
        <w:top w:val="none" w:sz="0" w:space="0" w:color="auto"/>
        <w:left w:val="none" w:sz="0" w:space="0" w:color="auto"/>
        <w:bottom w:val="none" w:sz="0" w:space="0" w:color="auto"/>
        <w:right w:val="none" w:sz="0" w:space="0" w:color="auto"/>
      </w:divBdr>
    </w:div>
    <w:div w:id="213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359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C9FA-2F5A-402C-93DF-C94E7CB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2023-11-01T15:40:00Z</cp:lastPrinted>
  <dcterms:created xsi:type="dcterms:W3CDTF">2023-11-01T15:40:00Z</dcterms:created>
  <dcterms:modified xsi:type="dcterms:W3CDTF">2023-11-01T15:40:00Z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26fbbb54-1416-47aa-8521-f604253c37a2</vt:lpwstr>
  </property>
  <property fmtid="{D5CDD505-2E9C-101B-9397-08002B2CF9AE}" pid="3" name="check">
    <vt:lpwstr>NONE</vt:lpwstr>
  </property>
  <property fmtid="{D5CDD505-2E9C-101B-9397-08002B2CF9AE}" pid="4" name="Clasificare">
    <vt:lpwstr>NONE</vt:lpwstr>
  </property>
</Properties>
</file>